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0D6" w:rsidRPr="000636B8" w:rsidRDefault="007150D6" w:rsidP="00244981">
      <w:pPr>
        <w:pStyle w:val="berschrift1"/>
        <w:spacing w:before="0" w:after="0" w:line="276" w:lineRule="auto"/>
        <w:jc w:val="left"/>
        <w:rPr>
          <w:sz w:val="34"/>
        </w:rPr>
      </w:pPr>
      <w:r w:rsidRPr="000636B8">
        <w:rPr>
          <w:sz w:val="34"/>
          <w:lang w:bidi="lv-LV"/>
        </w:rPr>
        <w:t>Reciklēšana Ķelnes/Bonnas lidostā – “Wirtgen KMA 220” izgatavo hidrauliski saistītu pamatni, izmantojot maisīšanas procesu iekārtā</w:t>
      </w:r>
    </w:p>
    <w:p w:rsidR="007150D6" w:rsidRPr="000636B8" w:rsidRDefault="007150D6" w:rsidP="002E765F">
      <w:pPr>
        <w:pStyle w:val="Text"/>
      </w:pPr>
    </w:p>
    <w:p w:rsidR="007150D6" w:rsidRPr="000636B8" w:rsidRDefault="007150D6" w:rsidP="007658CA">
      <w:pPr>
        <w:pStyle w:val="Text"/>
        <w:spacing w:line="276" w:lineRule="auto"/>
      </w:pPr>
      <w:r w:rsidRPr="000636B8">
        <w:rPr>
          <w:rStyle w:val="Hervorhebung"/>
          <w:lang w:bidi="lv-LV"/>
        </w:rPr>
        <w:t>Ar “Wirtgen” ražoto pārvietojamo aukstās reciklēšanas-sajaukšanas iekārtu “KMA 220” ceļa būvniecības materiālus ir iespējams pārstrādāt vai uzlabot gandrīz jebkurā vietā. Tādējādi nav nepieciešami neskaitāmi transportēšanas braucieni, turklāt tas ir ilgtspējīgs un videi draudzīgs risinājums. Un visbeidzot – kā noskaidrojās pēc darba Ķelnes/Bonnas lidostā 2017. gada beigās – tas ir ārkārtī</w:t>
      </w:r>
      <w:r w:rsidR="000636B8">
        <w:rPr>
          <w:rStyle w:val="Hervorhebung"/>
          <w:lang w:bidi="lv-LV"/>
        </w:rPr>
        <w:t>gi ekonomiski. Iekārta, kas atra</w:t>
      </w:r>
      <w:r w:rsidRPr="000636B8">
        <w:rPr>
          <w:rStyle w:val="Hervorhebung"/>
          <w:lang w:bidi="lv-LV"/>
        </w:rPr>
        <w:t>dās līdzās būvdarbu vietai, tur saražoja aptuveni 11000 t materiāla no lokāli atgūtiem materiāliem, ūdens un cementa, kas tika izmantots hidrauliski saistīta pamatnes slāņa uzklāšanai.</w:t>
      </w:r>
    </w:p>
    <w:p w:rsidR="007150D6" w:rsidRPr="000636B8" w:rsidRDefault="007150D6" w:rsidP="00244981">
      <w:pPr>
        <w:pStyle w:val="Text"/>
        <w:spacing w:line="276" w:lineRule="auto"/>
      </w:pPr>
    </w:p>
    <w:p w:rsidR="007150D6" w:rsidRPr="000636B8" w:rsidRDefault="007150D6" w:rsidP="00177434">
      <w:pPr>
        <w:pStyle w:val="Text"/>
        <w:spacing w:line="276" w:lineRule="auto"/>
        <w:rPr>
          <w:rStyle w:val="Hervorhebung"/>
          <w:b w:val="0"/>
        </w:rPr>
      </w:pPr>
      <w:r w:rsidRPr="000636B8">
        <w:rPr>
          <w:rStyle w:val="Hervorhebung"/>
          <w:b w:val="0"/>
          <w:lang w:bidi="lv-LV"/>
        </w:rPr>
        <w:t>2017. gada rudenī Ķelnes/Bonnas lidostā tika atjaunotas lidlauka gaisa satiksmes zonu daļas. Šī projekta ietvaros tika atjaunotas arī drenāžas sistēmas daļas, tostarp gan nesaistīta nesošā konstrukcija, gan pamatnes daļas. Materiālu maisījums tika sagatavots pārvietojamajā “Wirtgen” aukstās reciklēšanas maisīšanas iekārtā.</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rPr>
      </w:pPr>
      <w:r w:rsidRPr="000636B8">
        <w:rPr>
          <w:rStyle w:val="Hervorhebung"/>
          <w:lang w:bidi="lv-LV"/>
        </w:rPr>
        <w:t xml:space="preserve">Pielāgojams novietojums un </w:t>
      </w:r>
      <w:r w:rsidR="00E80E91">
        <w:rPr>
          <w:rStyle w:val="Hervorhebung"/>
          <w:lang w:bidi="lv-LV"/>
        </w:rPr>
        <w:t>recepte</w:t>
      </w:r>
    </w:p>
    <w:p w:rsidR="007150D6" w:rsidRPr="000636B8" w:rsidRDefault="007150D6" w:rsidP="00177434">
      <w:pPr>
        <w:pStyle w:val="Text"/>
        <w:spacing w:line="276" w:lineRule="auto"/>
        <w:rPr>
          <w:rStyle w:val="Hervorhebung"/>
          <w:b w:val="0"/>
        </w:rPr>
      </w:pPr>
      <w:r w:rsidRPr="000636B8">
        <w:rPr>
          <w:rStyle w:val="Hervorhebung"/>
          <w:b w:val="0"/>
          <w:lang w:bidi="lv-LV"/>
        </w:rPr>
        <w:t>“SAT Straßensanierung GmbH” pārstāvis Aleksandrs Vēbers (</w:t>
      </w:r>
      <w:r w:rsidRPr="000636B8">
        <w:rPr>
          <w:rStyle w:val="Hervorhebung"/>
          <w:b w:val="0"/>
          <w:i/>
          <w:lang w:bidi="lv-LV"/>
        </w:rPr>
        <w:t>Alexander Weber</w:t>
      </w:r>
      <w:r w:rsidRPr="000636B8">
        <w:rPr>
          <w:rStyle w:val="Hervorhebung"/>
          <w:b w:val="0"/>
          <w:lang w:bidi="lv-LV"/>
        </w:rPr>
        <w:t>) koordinēja pārvietojamās iekārtas “KMA 220” izvietošanu. “Mēs izmantojam aukstās reciklēšanas-maisīšanas iekārtu projektos, kas atrodas visā valstī. Piemēram, pēdējo trīs mēnešu laikā tā ir ekspluatēta Minhenē, pēc tam pārvietota uz Reinzemi, bet vēlāk – uz divām atsevišķām vietām Hunsrikas apgabalā Tas izdodas ļoti veiksmīgi, jo iekārta ir ļoti viegli transportējama un uzstādīšanas laiks ir ļoti īss."</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b w:val="0"/>
        </w:rPr>
      </w:pPr>
      <w:r w:rsidRPr="000636B8">
        <w:rPr>
          <w:rStyle w:val="Hervorhebung"/>
          <w:b w:val="0"/>
          <w:lang w:bidi="lv-LV"/>
        </w:rPr>
        <w:t xml:space="preserve">Jauna būvniecības vieta parasti nozīmē arī atšķirīgu </w:t>
      </w:r>
      <w:r w:rsidR="00E80E91" w:rsidRPr="00E80E91">
        <w:rPr>
          <w:rStyle w:val="Hervorhebung"/>
          <w:b w:val="0"/>
          <w:lang w:bidi="lv-LV"/>
        </w:rPr>
        <w:t>recepti</w:t>
      </w:r>
      <w:r w:rsidRPr="000636B8">
        <w:rPr>
          <w:rStyle w:val="Hervorhebung"/>
          <w:b w:val="0"/>
          <w:lang w:bidi="lv-LV"/>
        </w:rPr>
        <w:t xml:space="preserve">, atšķirīgas minerālpildvielas un atšķirīgas saistvielas. Taču Aleksandram Vēberam tas nesagādāja problēmas, jo “KMA 220” videi draudzīgā procesā var saražot dažādus maisījumus no jaunām pildvielām, nofrēzēta materiāla vai citiem pārstrādātiem ceļa seguma materiāliem. Iekārtā par saistvielu ir iespējams izmantot cementu, bitumena emulsiju vai putu bitumenu. </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rPr>
      </w:pPr>
      <w:r w:rsidRPr="000636B8">
        <w:rPr>
          <w:rStyle w:val="Hervorhebung"/>
          <w:lang w:bidi="lv-LV"/>
        </w:rPr>
        <w:t>Īss uzstādīšanas laiks ietaupa naudu</w:t>
      </w:r>
    </w:p>
    <w:p w:rsidR="007150D6" w:rsidRPr="000636B8" w:rsidRDefault="007150D6" w:rsidP="00177434">
      <w:pPr>
        <w:pStyle w:val="Text"/>
        <w:spacing w:line="276" w:lineRule="auto"/>
        <w:rPr>
          <w:rStyle w:val="Hervorhebung"/>
          <w:b w:val="0"/>
        </w:rPr>
      </w:pPr>
      <w:r w:rsidRPr="000636B8">
        <w:rPr>
          <w:rStyle w:val="Hervorhebung"/>
          <w:b w:val="0"/>
          <w:lang w:bidi="lv-LV"/>
        </w:rPr>
        <w:t xml:space="preserve">Viens no galvenajiem šīs iekārtas rentabilitātes faktoriem ir tās vienkāršā, laiku ietaupošā transportējamība. Tas tika ņemts vērā jau projektēšanas stadijā, pielāgojot transportēšanas izmērus atbilstoši starptautiskajām ceļu satiksmes vadlīnijām. Tik pat vienkārša ir uzstādīšana un demontāža, jo darbu var paveikt bez jebkādiem īpašiem rīkiem un iztiekot bez atbalsta pamatiem. Tā vietā stabilitāti nodrošina nekustīgu un hidrauliski paplašināmu atbalstu kombinācija. </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b w:val="0"/>
        </w:rPr>
      </w:pPr>
      <w:r w:rsidRPr="000636B8">
        <w:rPr>
          <w:rStyle w:val="Hervorhebung"/>
          <w:b w:val="0"/>
          <w:lang w:bidi="lv-LV"/>
        </w:rPr>
        <w:lastRenderedPageBreak/>
        <w:t>Papildu sastāvdaļas, piemēram, ūdens vai emulsijas autocisternu, kā arī cementa padeves gliemežtransportieri ir iespējams novietot abās iekārtas pusēs. Un, kas ne mazāk svarīgi, padeves transportierim ir plašs pagriešanās diapazons abos virzienos. Īsi sakot, izvēloties atrašanās vietu, pastāv plašas pielāgošanas iespējas.</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rPr>
      </w:pPr>
      <w:r w:rsidRPr="000636B8">
        <w:rPr>
          <w:rStyle w:val="Hervorhebung"/>
          <w:lang w:bidi="lv-LV"/>
        </w:rPr>
        <w:t>Gandarījums vairāk nekā 15 gadu garumā</w:t>
      </w:r>
    </w:p>
    <w:p w:rsidR="007150D6" w:rsidRPr="000636B8" w:rsidRDefault="007150D6" w:rsidP="00177434">
      <w:pPr>
        <w:pStyle w:val="Text"/>
        <w:spacing w:line="276" w:lineRule="auto"/>
        <w:rPr>
          <w:rStyle w:val="Hervorhebung"/>
          <w:b w:val="0"/>
        </w:rPr>
      </w:pPr>
      <w:r w:rsidRPr="000636B8">
        <w:rPr>
          <w:rStyle w:val="Hervorhebung"/>
          <w:b w:val="0"/>
          <w:lang w:bidi="lv-LV"/>
        </w:rPr>
        <w:t>Folkmārs Gogols (</w:t>
      </w:r>
      <w:r w:rsidRPr="000636B8">
        <w:rPr>
          <w:rStyle w:val="Hervorhebung"/>
          <w:b w:val="0"/>
          <w:i/>
          <w:lang w:bidi="lv-LV"/>
        </w:rPr>
        <w:t>Volkmar Gogol</w:t>
      </w:r>
      <w:r w:rsidRPr="000636B8">
        <w:rPr>
          <w:rStyle w:val="Hervorhebung"/>
          <w:b w:val="0"/>
          <w:lang w:bidi="lv-LV"/>
        </w:rPr>
        <w:t xml:space="preserve">) ir “SAT” atbildīgā persona par “KMA 220” uzstādīšanu un nodošanu ekspluatācijā. Viņš strādā ar “Wirtgen” aukstās maisīšanas iekārtām jau kopš tālā 1990. gada. "Sākumā es strādāju ar “KMA 150”, tad – ar tā pēcteci “KMA 200” un tagad – ar “KMA 220”. Gadu gaitā iekārtas ir nepārtraukti pilnveidotas un izstrādātas vēl efektīvākas. Tagad, atkarībā no izmantotā materiāla un </w:t>
      </w:r>
      <w:r w:rsidR="00E80E91">
        <w:rPr>
          <w:rStyle w:val="Hervorhebung"/>
          <w:b w:val="0"/>
          <w:lang w:bidi="lv-LV"/>
        </w:rPr>
        <w:t>receptes</w:t>
      </w:r>
      <w:r w:rsidRPr="000636B8">
        <w:rPr>
          <w:rStyle w:val="Hervorhebung"/>
          <w:b w:val="0"/>
          <w:lang w:bidi="lv-LV"/>
        </w:rPr>
        <w:t>, ar “KMA 220” varu samaisīt no 150 līdz 220 t / stundā. Vienā darba dienā tas veido iespaidīgu apjomu – 2 000 t," skaidro pieredzējušais operators.</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rPr>
      </w:pPr>
      <w:r w:rsidRPr="000636B8">
        <w:rPr>
          <w:rStyle w:val="Hervorhebung"/>
          <w:lang w:bidi="lv-LV"/>
        </w:rPr>
        <w:t>Īsais ceļš pēc 11000 t hidrauliski saistītas pamatnes sešu dienu laikā</w:t>
      </w:r>
    </w:p>
    <w:p w:rsidR="007150D6" w:rsidRPr="000636B8" w:rsidRDefault="007150D6" w:rsidP="00177434">
      <w:pPr>
        <w:pStyle w:val="Text"/>
        <w:spacing w:line="276" w:lineRule="auto"/>
        <w:rPr>
          <w:rStyle w:val="Hervorhebung"/>
          <w:b w:val="0"/>
        </w:rPr>
      </w:pPr>
      <w:r w:rsidRPr="000636B8">
        <w:rPr>
          <w:rStyle w:val="Hervorhebung"/>
          <w:b w:val="0"/>
          <w:lang w:bidi="lv-LV"/>
        </w:rPr>
        <w:t>Sešu dienu laikā Ķelnes/Bonnas lidostā ar pārvietojamo iekārtu “KMA 220” aptuveni 11000 t pārstrādāta materiāla tika pārveidotas par hidrauliski saistītu pamatni, kas bija nepieciešama aptuveni 60 m x 600 m lielam virsmas laukumam manevrēšanas zonā. Materiāls patiesībā sastāvēja no dažādos reģiona projektos iegūta pārstrādāta asfalta seguma, kā arī hidrauliski saistītas pamatnes daļām no būvlaukuma lidostas tuvumā. Lai sasniegtu nepieciešamos stiprības rādītājus</w:t>
      </w:r>
      <w:r w:rsidR="00211BE4">
        <w:rPr>
          <w:rStyle w:val="Hervorhebung"/>
          <w:b w:val="0"/>
          <w:lang w:bidi="lv-LV"/>
        </w:rPr>
        <w:t>,</w:t>
      </w:r>
      <w:r w:rsidRPr="000636B8">
        <w:rPr>
          <w:rStyle w:val="Hervorhebung"/>
          <w:b w:val="0"/>
          <w:lang w:bidi="lv-LV"/>
        </w:rPr>
        <w:t xml:space="preserve"> </w:t>
      </w:r>
      <w:r w:rsidR="00211BE4" w:rsidRPr="000636B8">
        <w:rPr>
          <w:rStyle w:val="Hervorhebung"/>
          <w:b w:val="0"/>
          <w:lang w:bidi="lv-LV"/>
        </w:rPr>
        <w:t xml:space="preserve">materiālam tika pievienots </w:t>
      </w:r>
      <w:r w:rsidRPr="000636B8">
        <w:rPr>
          <w:rStyle w:val="Hervorhebung"/>
          <w:b w:val="0"/>
          <w:lang w:bidi="lv-LV"/>
        </w:rPr>
        <w:t xml:space="preserve">– 4,4% no tipa 32,5 R portlandcementa tilpuma un 1,2% </w:t>
      </w:r>
      <w:r w:rsidR="00211BE4">
        <w:rPr>
          <w:rStyle w:val="Hervorhebung"/>
          <w:b w:val="0"/>
          <w:lang w:bidi="lv-LV"/>
        </w:rPr>
        <w:t xml:space="preserve">ūdens </w:t>
      </w:r>
      <w:r w:rsidRPr="00211BE4">
        <w:rPr>
          <w:rStyle w:val="Hervorhebung"/>
          <w:b w:val="0"/>
          <w:lang w:bidi="lv-LV"/>
        </w:rPr>
        <w:t>no tilpuma</w:t>
      </w:r>
      <w:r w:rsidRPr="000636B8">
        <w:rPr>
          <w:rStyle w:val="Hervorhebung"/>
          <w:b w:val="0"/>
          <w:lang w:bidi="lv-LV"/>
        </w:rPr>
        <w:t>. Ar sešu kravas automobiļu palīdzību materiāls tika transportēts no “KMA 220” uz uzstādīšanas vietu 400 m attālumā, pēc tam braucot atkal atpakaļ.</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b w:val="0"/>
        </w:rPr>
      </w:pPr>
      <w:r w:rsidRPr="000636B8">
        <w:rPr>
          <w:rStyle w:val="Hervorhebung"/>
          <w:b w:val="0"/>
          <w:lang w:bidi="lv-LV"/>
        </w:rPr>
        <w:t xml:space="preserve">Atbilstību </w:t>
      </w:r>
      <w:r w:rsidR="00E80E91" w:rsidRPr="00E80E91">
        <w:rPr>
          <w:rStyle w:val="Hervorhebung"/>
          <w:b w:val="0"/>
          <w:lang w:bidi="lv-LV"/>
        </w:rPr>
        <w:t>recept</w:t>
      </w:r>
      <w:r w:rsidR="00E80E91">
        <w:rPr>
          <w:rStyle w:val="Hervorhebung"/>
          <w:b w:val="0"/>
          <w:lang w:bidi="lv-LV"/>
        </w:rPr>
        <w:t>e</w:t>
      </w:r>
      <w:r w:rsidR="00E80E91" w:rsidRPr="00E80E91">
        <w:rPr>
          <w:rStyle w:val="Hervorhebung"/>
          <w:b w:val="0"/>
          <w:lang w:bidi="lv-LV"/>
        </w:rPr>
        <w:t>i</w:t>
      </w:r>
      <w:r w:rsidRPr="000636B8">
        <w:rPr>
          <w:rStyle w:val="Hervorhebung"/>
          <w:b w:val="0"/>
          <w:lang w:bidi="lv-LV"/>
        </w:rPr>
        <w:t xml:space="preserve"> nodrošina izmēģinātā un pārbaudītā “KMA 220” mērīšanas un kontroles tehnoloģija. Pildviela tiek nosvērta uz pacelšanas konveijera lentes svariem un nepārtraukti padota maisītājā. </w:t>
      </w:r>
      <w:r w:rsidR="00E80E91">
        <w:rPr>
          <w:rStyle w:val="Hervorhebung"/>
          <w:b w:val="0"/>
          <w:lang w:bidi="lv-LV"/>
        </w:rPr>
        <w:t xml:space="preserve">Receptē </w:t>
      </w:r>
      <w:r w:rsidRPr="000636B8">
        <w:rPr>
          <w:rStyle w:val="Hervorhebung"/>
          <w:b w:val="0"/>
          <w:lang w:bidi="lv-LV"/>
        </w:rPr>
        <w:t>no</w:t>
      </w:r>
      <w:r w:rsidR="00E80E91">
        <w:rPr>
          <w:rStyle w:val="Hervorhebung"/>
          <w:b w:val="0"/>
          <w:lang w:bidi="lv-LV"/>
        </w:rPr>
        <w:t xml:space="preserve">teikto </w:t>
      </w:r>
      <w:r w:rsidRPr="000636B8">
        <w:rPr>
          <w:rStyle w:val="Hervorhebung"/>
          <w:b w:val="0"/>
          <w:lang w:bidi="lv-LV"/>
        </w:rPr>
        <w:t>ūdens un saistvielas daudzumu nosaka mikroprocesora vadības sistēma, pamatojoties uz pildvielas svaru, un pēc tam to precīzi dozējot un pievienojot ar sūkņa un plūsmas mērītāja palīdzību. Sastāvdaļas tiek pievienotas tieši divvārpstu piespiedu mai</w:t>
      </w:r>
      <w:r w:rsidR="000636B8">
        <w:rPr>
          <w:rStyle w:val="Hervorhebung"/>
          <w:b w:val="0"/>
          <w:lang w:bidi="lv-LV"/>
        </w:rPr>
        <w:t xml:space="preserve">sītājā, kurā </w:t>
      </w:r>
      <w:r w:rsidRPr="000636B8">
        <w:rPr>
          <w:rStyle w:val="Hervorhebung"/>
          <w:b w:val="0"/>
          <w:lang w:bidi="lv-LV"/>
        </w:rPr>
        <w:t>nodilumizturīgas karbīda-metāla maisīšanas lāpstiņas rūpīgi samaisa visas sastāvdaļas</w:t>
      </w:r>
      <w:r w:rsidR="000636B8">
        <w:rPr>
          <w:rStyle w:val="Hervorhebung"/>
          <w:b w:val="0"/>
          <w:lang w:bidi="lv-LV"/>
        </w:rPr>
        <w:t>. Rezultāts bija pārliecinošs: p</w:t>
      </w:r>
      <w:r w:rsidRPr="000636B8">
        <w:rPr>
          <w:rStyle w:val="Hervorhebung"/>
          <w:b w:val="0"/>
          <w:lang w:bidi="lv-LV"/>
        </w:rPr>
        <w:t>at pēc vairāk nekā 3500 ekspluatācijas stundām “KMA 220” spēj</w:t>
      </w:r>
      <w:r w:rsidR="000636B8">
        <w:rPr>
          <w:rStyle w:val="Hervorhebung"/>
          <w:b w:val="0"/>
          <w:lang w:bidi="lv-LV"/>
        </w:rPr>
        <w:t>a</w:t>
      </w:r>
      <w:r w:rsidRPr="000636B8">
        <w:rPr>
          <w:rStyle w:val="Hervorhebung"/>
          <w:b w:val="0"/>
          <w:lang w:bidi="lv-LV"/>
        </w:rPr>
        <w:t xml:space="preserve"> samaisīt būvniecības materiālus atbilstoši maisījuma izstrādes testa specifikācijām.</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rPr>
      </w:pPr>
      <w:r w:rsidRPr="000636B8">
        <w:rPr>
          <w:rStyle w:val="Hervorhebung"/>
          <w:lang w:bidi="lv-LV"/>
        </w:rPr>
        <w:t>Ekonomiskums atbilst izturībai</w:t>
      </w:r>
    </w:p>
    <w:p w:rsidR="007150D6" w:rsidRPr="000636B8" w:rsidRDefault="007150D6" w:rsidP="00177434">
      <w:pPr>
        <w:pStyle w:val="Text"/>
        <w:spacing w:line="276" w:lineRule="auto"/>
        <w:rPr>
          <w:rStyle w:val="Hervorhebung"/>
          <w:b w:val="0"/>
        </w:rPr>
      </w:pPr>
      <w:r w:rsidRPr="000636B8">
        <w:rPr>
          <w:rStyle w:val="Hervorhebung"/>
          <w:b w:val="0"/>
          <w:lang w:bidi="lv-LV"/>
        </w:rPr>
        <w:t xml:space="preserve">“KMA 220” maisītāju, gluži kā visas citas sastāvdaļas, darbina hidrauliskā sistēma. Hidrauliskos sūkņus darbina jaudīgs dīzeļdzinējs, kas attīsta 129 kW (176 ZS) jaudu. Sistēma ietaupa ļoti daudz enerģijas: "Ar vienu degvielas tvertni iespējams maisīt 10 – 15 stundas," saka operators Gogols. Tikpat iespaidīgi ir ūdens tvertnes izmēri: Tās ietilpība ir 4500 l, kas nodrošina nepārtrauktu ūdens padevi pat tad, kad tiek mainīta ūdens autocisterna. </w:t>
      </w:r>
    </w:p>
    <w:p w:rsidR="007150D6" w:rsidRPr="000636B8" w:rsidRDefault="007150D6">
      <w:pPr>
        <w:rPr>
          <w:rStyle w:val="Hervorhebung"/>
          <w:sz w:val="22"/>
        </w:rPr>
      </w:pPr>
      <w:r w:rsidRPr="000636B8">
        <w:rPr>
          <w:rStyle w:val="Hervorhebung"/>
          <w:lang w:bidi="lv-LV"/>
        </w:rPr>
        <w:br w:type="page"/>
      </w:r>
    </w:p>
    <w:p w:rsidR="007150D6" w:rsidRPr="000636B8" w:rsidRDefault="007150D6" w:rsidP="00690232">
      <w:pPr>
        <w:pStyle w:val="Text"/>
        <w:rPr>
          <w:rStyle w:val="Hervorhebung"/>
          <w:b w:val="0"/>
        </w:rPr>
      </w:pPr>
      <w:r w:rsidRPr="000636B8">
        <w:rPr>
          <w:rStyle w:val="Hervorhebung"/>
          <w:lang w:bidi="lv-LV"/>
        </w:rPr>
        <w:lastRenderedPageBreak/>
        <w:t>Blietēšana ar “Hamm” blietētāju</w:t>
      </w:r>
    </w:p>
    <w:p w:rsidR="007150D6" w:rsidRPr="000636B8" w:rsidRDefault="007150D6" w:rsidP="00365AC2">
      <w:pPr>
        <w:pStyle w:val="Text"/>
        <w:spacing w:line="276" w:lineRule="auto"/>
        <w:rPr>
          <w:rStyle w:val="Hervorhebung"/>
          <w:b w:val="0"/>
        </w:rPr>
      </w:pPr>
      <w:r w:rsidRPr="000636B8">
        <w:rPr>
          <w:rStyle w:val="Hervorhebung"/>
          <w:b w:val="0"/>
          <w:lang w:bidi="lv-LV"/>
        </w:rPr>
        <w:t>Lielā tvertnes ietilpība nodrošināja to, ka Ķelnes/Bonnas lidostas projektā nevainojami noritēja arī hidrauliski saistītās pamatnes sagatavošana. To apstiprina galvenā darbuzņēmēja “Heinz Schnorpfeil Bau GmbH” būvobjektu vadītājs Dāvids Roze (</w:t>
      </w:r>
      <w:r w:rsidRPr="000636B8">
        <w:rPr>
          <w:rStyle w:val="Hervorhebung"/>
          <w:b w:val="0"/>
          <w:i/>
          <w:lang w:bidi="lv-LV"/>
        </w:rPr>
        <w:t>David Rose</w:t>
      </w:r>
      <w:r w:rsidRPr="000636B8">
        <w:rPr>
          <w:rStyle w:val="Hervorhebung"/>
          <w:b w:val="0"/>
          <w:lang w:bidi="lv-LV"/>
        </w:rPr>
        <w:t xml:space="preserve">): "Mēs kā būvuzņēmums novērtējam priekšrocības, ko nodrošina maisījuma sajaukšanas process iekārtā un “Wirtgen” aukstās maisīšanas iekārta. Iekārta precīzi sagatavo </w:t>
      </w:r>
      <w:r w:rsidR="00E80E91">
        <w:rPr>
          <w:rStyle w:val="Hervorhebung"/>
          <w:b w:val="0"/>
          <w:lang w:bidi="lv-LV"/>
        </w:rPr>
        <w:t>recepte</w:t>
      </w:r>
      <w:r w:rsidRPr="000636B8">
        <w:rPr>
          <w:rStyle w:val="Hervorhebung"/>
          <w:b w:val="0"/>
          <w:lang w:bidi="lv-LV"/>
        </w:rPr>
        <w:t xml:space="preserve">i atbilstošu maisījumu un noteiktajā laikā saražo vajadzīgo daudzumu,” “KMA 220” nepārtraukti pārstrādāja reciklēto materiālu par hidrauliski saistītu pamatnes materiālu, kas pēc tam ar greideri tika izlīdzināts pa būvobjekta virsmu. Blietēšana tika veikta ar “Hamm” zemes blietētāju “H 16i”. </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rPr>
          <w:rStyle w:val="Hervorhebung"/>
          <w:b w:val="0"/>
        </w:rPr>
      </w:pPr>
      <w:r w:rsidRPr="000636B8">
        <w:rPr>
          <w:rStyle w:val="Hervorhebung"/>
          <w:b w:val="0"/>
          <w:lang w:bidi="lv-LV"/>
        </w:rPr>
        <w:t xml:space="preserve">Uzreiz pēc hidrauliski saistītās pamatnes izveidošanas “Vögele” ieklāšanas mašīna ar vairākiem “Hamm” asfalta veltņiem uz hidrauliski saistītā pamatnes slāņa uzklāja 30 cm biezu asfalta segumu. </w:t>
      </w:r>
    </w:p>
    <w:p w:rsidR="007150D6" w:rsidRPr="000636B8" w:rsidRDefault="007150D6" w:rsidP="00177434">
      <w:pPr>
        <w:pStyle w:val="Text"/>
        <w:spacing w:line="276" w:lineRule="auto"/>
        <w:rPr>
          <w:rStyle w:val="Hervorhebung"/>
          <w:b w:val="0"/>
        </w:rPr>
      </w:pPr>
    </w:p>
    <w:p w:rsidR="007150D6" w:rsidRPr="000636B8" w:rsidRDefault="007150D6" w:rsidP="00177434">
      <w:pPr>
        <w:pStyle w:val="Text"/>
        <w:spacing w:line="276" w:lineRule="auto"/>
      </w:pPr>
      <w:r w:rsidRPr="000636B8">
        <w:rPr>
          <w:rStyle w:val="Hervorhebung"/>
          <w:b w:val="0"/>
          <w:lang w:bidi="lv-LV"/>
        </w:rPr>
        <w:t>Līdz tam Folkmārs Gogols jau sagatavoja “KMA 220” tās ceļojumam uz nākamo būvobjektu, kas atrodas aptuveni 150 km attālumā Hunsrikā. Tur divu nedēļu laikā bija jāapstrādā aptuveni 20000 t ar darvu piesārņota, pārstrādāta materiāla, lai vēlāk to ekonomiski izdevīgi reciklētu lauku ceļa atjaunošanai.</w:t>
      </w:r>
    </w:p>
    <w:p w:rsidR="007150D6" w:rsidRPr="000636B8" w:rsidRDefault="007150D6" w:rsidP="00C644CA">
      <w:pPr>
        <w:pStyle w:val="Text"/>
      </w:pPr>
    </w:p>
    <w:p w:rsidR="007150D6" w:rsidRPr="000636B8" w:rsidRDefault="007150D6" w:rsidP="00C644CA">
      <w:pPr>
        <w:pStyle w:val="HeadlineFotos"/>
      </w:pPr>
      <w:r w:rsidRPr="000636B8">
        <w:rPr>
          <w:caps w:val="0"/>
          <w:lang w:bidi="lv-LV"/>
        </w:rPr>
        <w:t>Fotogrāfijas</w:t>
      </w:r>
      <w:r w:rsidRPr="000636B8">
        <w:rPr>
          <w:lang w:bidi="lv-LV"/>
        </w:rPr>
        <w:t xml:space="preserve">: </w:t>
      </w: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832" w:type="dxa"/>
            <w:tcBorders>
              <w:right w:val="single" w:sz="4" w:space="0" w:color="auto"/>
            </w:tcBorders>
          </w:tcPr>
          <w:p w:rsidR="007150D6" w:rsidRPr="000636B8" w:rsidRDefault="00D8402C" w:rsidP="00D166AC">
            <w:pPr>
              <w:rPr>
                <w:szCs w:val="20"/>
              </w:rPr>
            </w:pPr>
            <w:r w:rsidRPr="000636B8">
              <w:rPr>
                <w:noProof/>
                <w:szCs w:val="20"/>
                <w:lang w:val="de-DE" w:eastAsia="de-DE"/>
              </w:rPr>
              <w:drawing>
                <wp:inline distT="0" distB="0" distL="0" distR="0">
                  <wp:extent cx="2667000" cy="1771650"/>
                  <wp:effectExtent l="0" t="0" r="0" b="0"/>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0" cy="1771650"/>
                          </a:xfrm>
                          <a:prstGeom prst="rect">
                            <a:avLst/>
                          </a:prstGeom>
                          <a:noFill/>
                          <a:ln>
                            <a:noFill/>
                          </a:ln>
                        </pic:spPr>
                      </pic:pic>
                    </a:graphicData>
                  </a:graphic>
                </wp:inline>
              </w:drawing>
            </w:r>
          </w:p>
        </w:tc>
        <w:tc>
          <w:tcPr>
            <w:tcW w:w="4832" w:type="dxa"/>
          </w:tcPr>
          <w:p w:rsidR="007150D6" w:rsidRPr="000636B8" w:rsidRDefault="007150D6" w:rsidP="0014683F">
            <w:pPr>
              <w:pStyle w:val="berschrift3"/>
              <w:rPr>
                <w:rFonts w:eastAsia="Times New Roman"/>
              </w:rPr>
            </w:pPr>
            <w:r w:rsidRPr="000636B8">
              <w:rPr>
                <w:rFonts w:eastAsia="Times New Roman"/>
                <w:lang w:bidi="lv-LV"/>
              </w:rPr>
              <w:t>W_photo_KMA220_00517</w:t>
            </w:r>
          </w:p>
          <w:p w:rsidR="007150D6" w:rsidRPr="000636B8" w:rsidRDefault="007150D6" w:rsidP="000F599F">
            <w:pPr>
              <w:pStyle w:val="Text"/>
              <w:jc w:val="left"/>
              <w:rPr>
                <w:sz w:val="20"/>
                <w:szCs w:val="20"/>
              </w:rPr>
            </w:pPr>
            <w:r w:rsidRPr="000636B8">
              <w:rPr>
                <w:sz w:val="20"/>
                <w:szCs w:val="20"/>
                <w:lang w:bidi="lv-LV"/>
              </w:rPr>
              <w:t>“Wirtgen” pārvietojamā iekārta “KMA 220” savā ietilpīgajā divkameru proporciju piltuvē var uzglabāt divu dažādu veidu pildmateriālus. Tomēr būvobjektā Ķelnes/Bonnas lidostā iekārtā bija nepieciešams pildīt tikai vienu minerālpildvielu.</w:t>
            </w:r>
          </w:p>
        </w:tc>
      </w:tr>
    </w:tbl>
    <w:p w:rsidR="007150D6" w:rsidRPr="000636B8" w:rsidRDefault="007150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762"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81175"/>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620" w:type="dxa"/>
          </w:tcPr>
          <w:p w:rsidR="007150D6" w:rsidRPr="000636B8" w:rsidRDefault="007150D6" w:rsidP="00886008">
            <w:pPr>
              <w:pStyle w:val="berschrift3"/>
              <w:rPr>
                <w:rFonts w:eastAsia="Times New Roman"/>
              </w:rPr>
            </w:pPr>
            <w:r w:rsidRPr="000636B8">
              <w:rPr>
                <w:rFonts w:eastAsia="Times New Roman"/>
                <w:lang w:bidi="lv-LV"/>
              </w:rPr>
              <w:t>W_photo_KMA220_00507</w:t>
            </w:r>
          </w:p>
          <w:p w:rsidR="007150D6" w:rsidRPr="000636B8" w:rsidRDefault="007150D6" w:rsidP="006C7B32">
            <w:pPr>
              <w:pStyle w:val="Text"/>
              <w:rPr>
                <w:sz w:val="20"/>
                <w:szCs w:val="20"/>
              </w:rPr>
            </w:pPr>
            <w:r w:rsidRPr="000636B8">
              <w:rPr>
                <w:sz w:val="20"/>
                <w:szCs w:val="20"/>
                <w:lang w:bidi="lv-LV"/>
              </w:rPr>
              <w:t>Skaidri strukturētais vadības panelis kabīnē ļauj operatoram redzēt faktisko maisīšanas jaudu – šajā gadījumā 235 t/st. Tādējādi 10 stundās ir iespējams viegli sasniegt tipisku dienas apjomu – 2000 t.</w:t>
            </w:r>
          </w:p>
        </w:tc>
      </w:tr>
    </w:tbl>
    <w:p w:rsidR="00EF0400" w:rsidRDefault="00EF0400" w:rsidP="00EF0400">
      <w:pPr>
        <w:pStyle w:val="Text"/>
        <w:rPr>
          <w:lang w:bidi="lv-LV"/>
        </w:rPr>
      </w:pPr>
      <w:r>
        <w:rPr>
          <w:lang w:bidi="lv-LV"/>
        </w:rPr>
        <w:br w:type="page"/>
      </w:r>
    </w:p>
    <w:p w:rsidR="007150D6" w:rsidRPr="000636B8" w:rsidRDefault="007150D6" w:rsidP="00533786">
      <w:pPr>
        <w:pStyle w:val="HeadlineFotos"/>
      </w:pPr>
      <w:r w:rsidRPr="000636B8">
        <w:rPr>
          <w:caps w:val="0"/>
          <w:lang w:bidi="lv-LV"/>
        </w:rPr>
        <w:lastRenderedPageBreak/>
        <w:t>Fotogrāfijas</w:t>
      </w:r>
      <w:r w:rsidRPr="000636B8">
        <w:rPr>
          <w:lang w:bidi="lv-LV"/>
        </w:rPr>
        <w:t xml:space="preserve">: </w:t>
      </w: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832"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8117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tcPr>
          <w:p w:rsidR="007150D6" w:rsidRPr="000636B8" w:rsidRDefault="007150D6" w:rsidP="00886008">
            <w:pPr>
              <w:pStyle w:val="berschrift3"/>
              <w:rPr>
                <w:rFonts w:eastAsia="Times New Roman"/>
              </w:rPr>
            </w:pPr>
            <w:r w:rsidRPr="000636B8">
              <w:rPr>
                <w:rFonts w:eastAsia="Times New Roman"/>
                <w:lang w:bidi="lv-LV"/>
              </w:rPr>
              <w:t>W_photo_KMA220_00511</w:t>
            </w:r>
          </w:p>
          <w:p w:rsidR="007150D6" w:rsidRPr="000636B8" w:rsidRDefault="007150D6" w:rsidP="000F599F">
            <w:pPr>
              <w:pStyle w:val="Text"/>
              <w:jc w:val="left"/>
              <w:rPr>
                <w:sz w:val="20"/>
                <w:szCs w:val="20"/>
              </w:rPr>
            </w:pPr>
            <w:r w:rsidRPr="000636B8">
              <w:rPr>
                <w:sz w:val="20"/>
                <w:szCs w:val="20"/>
                <w:lang w:bidi="lv-LV"/>
              </w:rPr>
              <w:t>Pārvietojamās aukstās reciklēšanas maisīšanas iekārtas “Wirtgen KMA 220” grozāmā padeves lente nodrošina iespēju piekraut kravas automobiļus līdz to kravnesībai, kā arī nodrošina raitu tālāko transportēšanu – pat pilnībā noslogotā veidā.</w:t>
            </w:r>
          </w:p>
        </w:tc>
      </w:tr>
    </w:tbl>
    <w:p w:rsidR="007150D6" w:rsidRPr="000636B8" w:rsidRDefault="007150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832"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81175"/>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tcPr>
          <w:p w:rsidR="007150D6" w:rsidRPr="000636B8" w:rsidRDefault="007150D6" w:rsidP="00886008">
            <w:pPr>
              <w:pStyle w:val="berschrift3"/>
              <w:rPr>
                <w:rFonts w:eastAsia="Times New Roman"/>
              </w:rPr>
            </w:pPr>
            <w:r w:rsidRPr="000636B8">
              <w:rPr>
                <w:rFonts w:eastAsia="Times New Roman"/>
                <w:lang w:bidi="lv-LV"/>
              </w:rPr>
              <w:t>W_photo_KMA220_00501</w:t>
            </w:r>
          </w:p>
          <w:p w:rsidR="007150D6" w:rsidRPr="000636B8" w:rsidRDefault="007150D6" w:rsidP="000F599F">
            <w:pPr>
              <w:pStyle w:val="Text"/>
              <w:jc w:val="left"/>
              <w:rPr>
                <w:sz w:val="20"/>
                <w:szCs w:val="20"/>
              </w:rPr>
            </w:pPr>
            <w:r w:rsidRPr="000636B8">
              <w:rPr>
                <w:sz w:val="20"/>
                <w:szCs w:val="20"/>
                <w:lang w:bidi="lv-LV"/>
              </w:rPr>
              <w:t>“Wirtgen KMA 220” transportēšanas garums (ieskaitot kabīni) ir 14,71 m. Taču transportēšanas platums ir tikai 2,50 m, jo transportēšanas nolūkā kabīne tiek piekļauta korpusam.</w:t>
            </w:r>
          </w:p>
        </w:tc>
      </w:tr>
    </w:tbl>
    <w:p w:rsidR="007150D6" w:rsidRPr="000636B8" w:rsidRDefault="007150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86"/>
        <w:gridCol w:w="4822"/>
      </w:tblGrid>
      <w:tr w:rsidR="007150D6" w:rsidRPr="000636B8" w:rsidTr="000F599F">
        <w:trPr>
          <w:tblCellSpacing w:w="71" w:type="dxa"/>
        </w:trPr>
        <w:tc>
          <w:tcPr>
            <w:tcW w:w="4773"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7165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7000" cy="1771650"/>
                          </a:xfrm>
                          <a:prstGeom prst="rect">
                            <a:avLst/>
                          </a:prstGeom>
                          <a:noFill/>
                          <a:ln>
                            <a:noFill/>
                          </a:ln>
                        </pic:spPr>
                      </pic:pic>
                    </a:graphicData>
                  </a:graphic>
                </wp:inline>
              </w:drawing>
            </w:r>
          </w:p>
        </w:tc>
        <w:tc>
          <w:tcPr>
            <w:tcW w:w="4609" w:type="dxa"/>
          </w:tcPr>
          <w:p w:rsidR="007150D6" w:rsidRPr="000636B8" w:rsidRDefault="007150D6" w:rsidP="00886008">
            <w:pPr>
              <w:pStyle w:val="berschrift3"/>
              <w:rPr>
                <w:rFonts w:eastAsia="Times New Roman"/>
              </w:rPr>
            </w:pPr>
            <w:r w:rsidRPr="000636B8">
              <w:rPr>
                <w:rFonts w:eastAsia="Times New Roman"/>
                <w:lang w:bidi="lv-LV"/>
              </w:rPr>
              <w:t>H_photo_H16i_00003</w:t>
            </w:r>
          </w:p>
          <w:p w:rsidR="007150D6" w:rsidRPr="000636B8" w:rsidRDefault="007150D6" w:rsidP="000F599F">
            <w:pPr>
              <w:pStyle w:val="Text"/>
              <w:jc w:val="left"/>
              <w:rPr>
                <w:sz w:val="20"/>
                <w:szCs w:val="20"/>
              </w:rPr>
            </w:pPr>
            <w:r w:rsidRPr="000636B8">
              <w:rPr>
                <w:sz w:val="20"/>
                <w:szCs w:val="20"/>
                <w:lang w:bidi="lv-LV"/>
              </w:rPr>
              <w:t>Hidrauliski saistītā pamatne Ķelnes/Bonnas lidostā tika sablīvēta ar blietētāju “Hamm H 16i”.</w:t>
            </w:r>
          </w:p>
        </w:tc>
      </w:tr>
    </w:tbl>
    <w:p w:rsidR="007150D6" w:rsidRPr="000636B8" w:rsidRDefault="007150D6" w:rsidP="00533786">
      <w:pPr>
        <w:pStyle w:val="Text"/>
      </w:pPr>
      <w:bookmarkStart w:id="0" w:name="_GoBack"/>
      <w:bookmarkEnd w:id="0"/>
      <w:r w:rsidRPr="000636B8">
        <w:rPr>
          <w:lang w:bidi="lv-LV"/>
        </w:rPr>
        <w:br w:type="page"/>
      </w:r>
    </w:p>
    <w:p w:rsidR="007150D6" w:rsidRPr="000636B8" w:rsidRDefault="007150D6" w:rsidP="00533786">
      <w:pPr>
        <w:pStyle w:val="HeadlineFotos"/>
      </w:pPr>
      <w:r w:rsidRPr="000636B8">
        <w:rPr>
          <w:caps w:val="0"/>
          <w:lang w:bidi="lv-LV"/>
        </w:rPr>
        <w:lastRenderedPageBreak/>
        <w:t>Fotogrāfijas</w:t>
      </w:r>
      <w:r w:rsidRPr="000636B8">
        <w:rPr>
          <w:lang w:bidi="lv-LV"/>
        </w:rPr>
        <w:t xml:space="preserve">: </w:t>
      </w: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762"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81175"/>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620" w:type="dxa"/>
          </w:tcPr>
          <w:p w:rsidR="007150D6" w:rsidRPr="000636B8" w:rsidRDefault="007150D6" w:rsidP="00886008">
            <w:pPr>
              <w:pStyle w:val="berschrift3"/>
              <w:rPr>
                <w:rFonts w:eastAsia="Times New Roman"/>
              </w:rPr>
            </w:pPr>
            <w:r w:rsidRPr="000636B8">
              <w:rPr>
                <w:rFonts w:eastAsia="Times New Roman"/>
                <w:lang w:bidi="lv-LV"/>
              </w:rPr>
              <w:t>W_photo_KMA220_00512</w:t>
            </w:r>
          </w:p>
          <w:p w:rsidR="007150D6" w:rsidRPr="000636B8" w:rsidRDefault="007150D6" w:rsidP="000F599F">
            <w:pPr>
              <w:pStyle w:val="Text"/>
              <w:jc w:val="left"/>
              <w:rPr>
                <w:sz w:val="20"/>
                <w:szCs w:val="20"/>
              </w:rPr>
            </w:pPr>
            <w:r w:rsidRPr="000636B8">
              <w:rPr>
                <w:rStyle w:val="Hervorhebung"/>
                <w:b w:val="0"/>
                <w:sz w:val="20"/>
                <w:szCs w:val="20"/>
                <w:lang w:bidi="lv-LV"/>
              </w:rPr>
              <w:t xml:space="preserve">"Mēs kā būvuzņēmums novērtējam priekšrocības, ko nodrošina maisījuma sajaukšanas process iekārtā un “Wirtgen” aukstās maisīšanas iekārta. Iekārta precīzi sagatavo </w:t>
            </w:r>
            <w:r w:rsidR="00E80E91">
              <w:rPr>
                <w:rStyle w:val="Hervorhebung"/>
                <w:b w:val="0"/>
                <w:sz w:val="20"/>
                <w:szCs w:val="20"/>
                <w:lang w:bidi="lv-LV"/>
              </w:rPr>
              <w:t>recepte</w:t>
            </w:r>
            <w:r w:rsidRPr="000636B8">
              <w:rPr>
                <w:rStyle w:val="Hervorhebung"/>
                <w:b w:val="0"/>
                <w:sz w:val="20"/>
                <w:szCs w:val="20"/>
                <w:lang w:bidi="lv-LV"/>
              </w:rPr>
              <w:t xml:space="preserve">i atbilstošu maisījumu un noteiktajā laikā saražo vajadzīgo apjomu,” apstiprina galvenā darbuzņēmēja “Heinz Schnorpfeil Bau GmbH” būvobjektu vadītājs Dāvids Roze (M. Eng.). </w:t>
            </w:r>
          </w:p>
        </w:tc>
      </w:tr>
    </w:tbl>
    <w:p w:rsidR="007150D6" w:rsidRPr="000636B8" w:rsidRDefault="007150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7150D6" w:rsidRPr="000636B8" w:rsidTr="000F599F">
        <w:trPr>
          <w:tblCellSpacing w:w="71" w:type="dxa"/>
        </w:trPr>
        <w:tc>
          <w:tcPr>
            <w:tcW w:w="4762" w:type="dxa"/>
            <w:tcBorders>
              <w:right w:val="single" w:sz="4" w:space="0" w:color="auto"/>
            </w:tcBorders>
          </w:tcPr>
          <w:p w:rsidR="007150D6" w:rsidRPr="000636B8" w:rsidRDefault="00D8402C" w:rsidP="00886008">
            <w:pPr>
              <w:rPr>
                <w:szCs w:val="20"/>
              </w:rPr>
            </w:pPr>
            <w:r w:rsidRPr="000636B8">
              <w:rPr>
                <w:noProof/>
                <w:szCs w:val="20"/>
                <w:lang w:val="de-DE" w:eastAsia="de-DE"/>
              </w:rPr>
              <w:drawing>
                <wp:inline distT="0" distB="0" distL="0" distR="0">
                  <wp:extent cx="2667000" cy="1781175"/>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620" w:type="dxa"/>
          </w:tcPr>
          <w:p w:rsidR="007150D6" w:rsidRPr="000636B8" w:rsidRDefault="007150D6" w:rsidP="00886008">
            <w:pPr>
              <w:pStyle w:val="berschrift3"/>
              <w:rPr>
                <w:rFonts w:eastAsia="Times New Roman"/>
              </w:rPr>
            </w:pPr>
            <w:r w:rsidRPr="000636B8">
              <w:rPr>
                <w:rFonts w:eastAsia="Times New Roman"/>
                <w:lang w:bidi="lv-LV"/>
              </w:rPr>
              <w:t>W_photo_KMA220_00510</w:t>
            </w:r>
          </w:p>
          <w:p w:rsidR="007150D6" w:rsidRPr="000636B8" w:rsidRDefault="007150D6" w:rsidP="000F599F">
            <w:pPr>
              <w:pStyle w:val="Text"/>
              <w:jc w:val="left"/>
              <w:rPr>
                <w:sz w:val="20"/>
                <w:szCs w:val="20"/>
              </w:rPr>
            </w:pPr>
            <w:r w:rsidRPr="000636B8">
              <w:rPr>
                <w:sz w:val="20"/>
                <w:szCs w:val="20"/>
                <w:lang w:bidi="lv-LV"/>
              </w:rPr>
              <w:t>Folkmārs Gogols strādā ar aukstās maisīšanas iekārtām jau kopš tālā 1990. gada. "A</w:t>
            </w:r>
            <w:r w:rsidR="00E80E91">
              <w:rPr>
                <w:sz w:val="20"/>
                <w:szCs w:val="20"/>
                <w:lang w:bidi="lv-LV"/>
              </w:rPr>
              <w:t>tkarībā no izmantojamā materiāla</w:t>
            </w:r>
            <w:r w:rsidRPr="000636B8">
              <w:rPr>
                <w:sz w:val="20"/>
                <w:szCs w:val="20"/>
                <w:lang w:bidi="lv-LV"/>
              </w:rPr>
              <w:t xml:space="preserve"> un </w:t>
            </w:r>
            <w:r w:rsidR="00E80E91" w:rsidRPr="00E80E91">
              <w:rPr>
                <w:sz w:val="20"/>
                <w:szCs w:val="20"/>
                <w:lang w:bidi="lv-LV"/>
              </w:rPr>
              <w:t>recept</w:t>
            </w:r>
            <w:r w:rsidR="00E80E91">
              <w:rPr>
                <w:sz w:val="20"/>
                <w:szCs w:val="20"/>
                <w:lang w:bidi="lv-LV"/>
              </w:rPr>
              <w:t>es</w:t>
            </w:r>
            <w:r w:rsidRPr="000636B8">
              <w:rPr>
                <w:sz w:val="20"/>
                <w:szCs w:val="20"/>
                <w:lang w:bidi="lv-LV"/>
              </w:rPr>
              <w:t xml:space="preserve">, </w:t>
            </w:r>
            <w:r w:rsidR="00E80E91">
              <w:rPr>
                <w:sz w:val="20"/>
                <w:szCs w:val="20"/>
                <w:lang w:bidi="lv-LV"/>
              </w:rPr>
              <w:t xml:space="preserve">strādājot </w:t>
            </w:r>
            <w:r w:rsidRPr="000636B8">
              <w:rPr>
                <w:sz w:val="20"/>
                <w:szCs w:val="20"/>
                <w:lang w:bidi="lv-LV"/>
              </w:rPr>
              <w:t>ar “KMA 220”</w:t>
            </w:r>
            <w:r w:rsidR="00E80E91">
              <w:rPr>
                <w:sz w:val="20"/>
                <w:szCs w:val="20"/>
                <w:lang w:bidi="lv-LV"/>
              </w:rPr>
              <w:t>,</w:t>
            </w:r>
            <w:r w:rsidRPr="000636B8">
              <w:rPr>
                <w:sz w:val="20"/>
                <w:szCs w:val="20"/>
                <w:lang w:bidi="lv-LV"/>
              </w:rPr>
              <w:t xml:space="preserve"> es varu samaisīt no 150 līdz 220 t stundā. Vienā darba dienā tas veido iespaidīgu apjomu – 2000 t.”</w:t>
            </w:r>
          </w:p>
        </w:tc>
      </w:tr>
    </w:tbl>
    <w:p w:rsidR="007150D6" w:rsidRPr="000636B8" w:rsidRDefault="007150D6" w:rsidP="00D166AC">
      <w:pPr>
        <w:pStyle w:val="Text"/>
      </w:pPr>
    </w:p>
    <w:p w:rsidR="007150D6" w:rsidRPr="000636B8" w:rsidRDefault="007150D6" w:rsidP="0063033C">
      <w:pPr>
        <w:pStyle w:val="Text"/>
      </w:pPr>
      <w:r w:rsidRPr="000636B8">
        <w:rPr>
          <w:i/>
          <w:u w:val="single"/>
          <w:lang w:bidi="lv-LV"/>
        </w:rPr>
        <w:t>Piezīme:</w:t>
      </w:r>
      <w:r w:rsidRPr="000636B8">
        <w:rPr>
          <w:i/>
          <w:lang w:bidi="lv-LV"/>
        </w:rPr>
        <w:t xml:space="preserve"> </w:t>
      </w:r>
      <w:r w:rsidRPr="000636B8">
        <w:rPr>
          <w:lang w:bidi="lv-LV"/>
        </w:rPr>
        <w:t>Šīs fotogrāfijas ir paredzētas vienīgi priekšskatījuma nolūkam.</w:t>
      </w:r>
      <w:r w:rsidRPr="000636B8">
        <w:rPr>
          <w:i/>
          <w:lang w:bidi="lv-LV"/>
        </w:rPr>
        <w:t xml:space="preserve"> Drukāšanai iespieddarbos, lūdzu, izmantojiet fotogrāfijas ar 300 dpi izšķirtspēju, kas ir pieejamas lejupielādei “Wirtgen GmbH” / “Wirtgen Group” tīmekļa vietnēs.</w:t>
      </w:r>
    </w:p>
    <w:p w:rsidR="007150D6" w:rsidRPr="000636B8" w:rsidRDefault="007150D6" w:rsidP="0063033C">
      <w:pPr>
        <w:rPr>
          <w:sz w:val="22"/>
        </w:rPr>
      </w:pPr>
    </w:p>
    <w:tbl>
      <w:tblPr>
        <w:tblW w:w="0" w:type="auto"/>
        <w:tblCellMar>
          <w:left w:w="0" w:type="dxa"/>
          <w:right w:w="0" w:type="dxa"/>
        </w:tblCellMar>
        <w:tblLook w:val="00A0" w:firstRow="1" w:lastRow="0" w:firstColumn="1" w:lastColumn="0" w:noHBand="0" w:noVBand="0"/>
      </w:tblPr>
      <w:tblGrid>
        <w:gridCol w:w="4779"/>
        <w:gridCol w:w="4745"/>
      </w:tblGrid>
      <w:tr w:rsidR="007150D6" w:rsidRPr="000636B8" w:rsidTr="000F599F">
        <w:tc>
          <w:tcPr>
            <w:tcW w:w="4779" w:type="dxa"/>
            <w:tcBorders>
              <w:right w:val="single" w:sz="48" w:space="0" w:color="FFFFFF"/>
            </w:tcBorders>
          </w:tcPr>
          <w:p w:rsidR="007150D6" w:rsidRPr="000636B8" w:rsidRDefault="007150D6" w:rsidP="00E718F0">
            <w:pPr>
              <w:pStyle w:val="HeadlineKontakte"/>
              <w:rPr>
                <w:caps w:val="0"/>
                <w:szCs w:val="22"/>
              </w:rPr>
            </w:pPr>
            <w:r w:rsidRPr="000636B8">
              <w:rPr>
                <w:caps w:val="0"/>
                <w:szCs w:val="22"/>
                <w:lang w:bidi="lv-LV"/>
              </w:rPr>
              <w:t xml:space="preserve">Lai iegūtu sīkāku informāciju,  </w:t>
            </w:r>
          </w:p>
          <w:p w:rsidR="007150D6" w:rsidRPr="000636B8" w:rsidRDefault="007150D6" w:rsidP="00E718F0">
            <w:pPr>
              <w:pStyle w:val="HeadlineKontakte"/>
            </w:pPr>
            <w:r w:rsidRPr="000636B8">
              <w:rPr>
                <w:caps w:val="0"/>
                <w:szCs w:val="22"/>
                <w:lang w:bidi="lv-LV"/>
              </w:rPr>
              <w:t>lūdzu, sazinieties ar</w:t>
            </w:r>
            <w:r w:rsidRPr="000636B8">
              <w:rPr>
                <w:lang w:bidi="lv-LV"/>
              </w:rPr>
              <w:t>:</w:t>
            </w:r>
          </w:p>
          <w:p w:rsidR="007150D6" w:rsidRPr="000636B8" w:rsidRDefault="007150D6" w:rsidP="00E718F0">
            <w:pPr>
              <w:pStyle w:val="Text"/>
              <w:rPr>
                <w:szCs w:val="20"/>
              </w:rPr>
            </w:pPr>
            <w:r w:rsidRPr="000636B8">
              <w:rPr>
                <w:szCs w:val="20"/>
                <w:lang w:bidi="lv-LV"/>
              </w:rPr>
              <w:t>WIRTGEN GmbH</w:t>
            </w:r>
          </w:p>
          <w:p w:rsidR="007150D6" w:rsidRPr="000636B8" w:rsidRDefault="007150D6" w:rsidP="00E718F0">
            <w:pPr>
              <w:pStyle w:val="Text"/>
              <w:rPr>
                <w:szCs w:val="20"/>
              </w:rPr>
            </w:pPr>
            <w:r w:rsidRPr="000636B8">
              <w:rPr>
                <w:szCs w:val="20"/>
                <w:lang w:bidi="lv-LV"/>
              </w:rPr>
              <w:t>Korporatīvo sakaru daļa</w:t>
            </w:r>
          </w:p>
          <w:p w:rsidR="007150D6" w:rsidRPr="000636B8" w:rsidRDefault="007150D6" w:rsidP="00E718F0">
            <w:pPr>
              <w:pStyle w:val="Text"/>
              <w:rPr>
                <w:szCs w:val="20"/>
              </w:rPr>
            </w:pPr>
            <w:r w:rsidRPr="000636B8">
              <w:rPr>
                <w:szCs w:val="20"/>
                <w:lang w:bidi="lv-LV"/>
              </w:rPr>
              <w:t>Michaela Adams, Mario Linnemann</w:t>
            </w:r>
          </w:p>
          <w:p w:rsidR="007150D6" w:rsidRPr="000636B8" w:rsidRDefault="007150D6" w:rsidP="00E718F0">
            <w:pPr>
              <w:pStyle w:val="Text"/>
              <w:rPr>
                <w:szCs w:val="20"/>
              </w:rPr>
            </w:pPr>
            <w:r w:rsidRPr="000636B8">
              <w:rPr>
                <w:szCs w:val="20"/>
                <w:lang w:bidi="lv-LV"/>
              </w:rPr>
              <w:t>Reinhard-Wirtgen-Strasse 2</w:t>
            </w:r>
          </w:p>
          <w:p w:rsidR="007150D6" w:rsidRPr="000636B8" w:rsidRDefault="007150D6" w:rsidP="00E718F0">
            <w:pPr>
              <w:pStyle w:val="Text"/>
              <w:rPr>
                <w:szCs w:val="20"/>
              </w:rPr>
            </w:pPr>
            <w:r w:rsidRPr="000636B8">
              <w:rPr>
                <w:szCs w:val="20"/>
                <w:lang w:bidi="lv-LV"/>
              </w:rPr>
              <w:t>53578 Windhagen</w:t>
            </w:r>
          </w:p>
          <w:p w:rsidR="007150D6" w:rsidRPr="000636B8" w:rsidRDefault="007150D6" w:rsidP="00E718F0">
            <w:pPr>
              <w:pStyle w:val="Text"/>
              <w:rPr>
                <w:szCs w:val="20"/>
              </w:rPr>
            </w:pPr>
            <w:r w:rsidRPr="000636B8">
              <w:rPr>
                <w:szCs w:val="20"/>
                <w:lang w:bidi="lv-LV"/>
              </w:rPr>
              <w:t>Vācija</w:t>
            </w:r>
          </w:p>
          <w:p w:rsidR="007150D6" w:rsidRPr="000636B8" w:rsidRDefault="007150D6" w:rsidP="00E718F0">
            <w:pPr>
              <w:pStyle w:val="Text"/>
              <w:rPr>
                <w:szCs w:val="20"/>
              </w:rPr>
            </w:pPr>
          </w:p>
          <w:p w:rsidR="007150D6" w:rsidRPr="000636B8" w:rsidRDefault="007150D6" w:rsidP="00E718F0">
            <w:pPr>
              <w:pStyle w:val="Text"/>
              <w:rPr>
                <w:szCs w:val="20"/>
              </w:rPr>
            </w:pPr>
            <w:r w:rsidRPr="000636B8">
              <w:rPr>
                <w:szCs w:val="20"/>
                <w:lang w:bidi="lv-LV"/>
              </w:rPr>
              <w:t>Tālr. nr.:   +49 (0) 2645 131 – 4510</w:t>
            </w:r>
          </w:p>
          <w:p w:rsidR="007150D6" w:rsidRPr="000636B8" w:rsidRDefault="007150D6" w:rsidP="00E718F0">
            <w:pPr>
              <w:pStyle w:val="Text"/>
              <w:rPr>
                <w:szCs w:val="20"/>
              </w:rPr>
            </w:pPr>
            <w:r w:rsidRPr="000636B8">
              <w:rPr>
                <w:szCs w:val="20"/>
                <w:lang w:bidi="lv-LV"/>
              </w:rPr>
              <w:t>Fakss:     +49 (0) 2645 131 – 499</w:t>
            </w:r>
          </w:p>
          <w:p w:rsidR="007150D6" w:rsidRPr="000636B8" w:rsidRDefault="007150D6" w:rsidP="00E718F0">
            <w:pPr>
              <w:pStyle w:val="Text"/>
              <w:rPr>
                <w:szCs w:val="20"/>
              </w:rPr>
            </w:pPr>
            <w:r w:rsidRPr="000636B8">
              <w:rPr>
                <w:szCs w:val="20"/>
                <w:lang w:bidi="lv-LV"/>
              </w:rPr>
              <w:t>E-pasts:   presse@wirtgen.com</w:t>
            </w:r>
          </w:p>
          <w:p w:rsidR="007150D6" w:rsidRPr="000636B8" w:rsidRDefault="007150D6" w:rsidP="00E718F0">
            <w:pPr>
              <w:pStyle w:val="Text"/>
              <w:rPr>
                <w:szCs w:val="20"/>
              </w:rPr>
            </w:pPr>
            <w:r w:rsidRPr="000636B8">
              <w:rPr>
                <w:szCs w:val="20"/>
                <w:lang w:bidi="lv-LV"/>
              </w:rPr>
              <w:t>www.wirtgen.com</w:t>
            </w:r>
          </w:p>
        </w:tc>
        <w:tc>
          <w:tcPr>
            <w:tcW w:w="4745" w:type="dxa"/>
            <w:tcBorders>
              <w:left w:val="single" w:sz="48" w:space="0" w:color="FFFFFF"/>
            </w:tcBorders>
          </w:tcPr>
          <w:p w:rsidR="007150D6" w:rsidRPr="000636B8" w:rsidRDefault="007150D6" w:rsidP="00E718F0">
            <w:pPr>
              <w:pStyle w:val="Text"/>
              <w:rPr>
                <w:szCs w:val="20"/>
              </w:rPr>
            </w:pPr>
          </w:p>
        </w:tc>
      </w:tr>
    </w:tbl>
    <w:p w:rsidR="007150D6" w:rsidRPr="000636B8" w:rsidRDefault="007150D6" w:rsidP="00D166AC">
      <w:pPr>
        <w:pStyle w:val="Text"/>
      </w:pPr>
    </w:p>
    <w:sectPr w:rsidR="007150D6" w:rsidRPr="000636B8" w:rsidSect="003A753A">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141" w:rsidRDefault="00771141" w:rsidP="00E55534">
      <w:r>
        <w:separator/>
      </w:r>
    </w:p>
  </w:endnote>
  <w:endnote w:type="continuationSeparator" w:id="0">
    <w:p w:rsidR="00771141" w:rsidRDefault="0077114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D6" w:rsidRDefault="007150D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7150D6" w:rsidRPr="000F599F" w:rsidTr="000F599F">
      <w:trPr>
        <w:trHeight w:hRule="exact" w:val="227"/>
      </w:trPr>
      <w:tc>
        <w:tcPr>
          <w:tcW w:w="8364" w:type="dxa"/>
        </w:tcPr>
        <w:p w:rsidR="007150D6" w:rsidRPr="000F599F" w:rsidRDefault="007150D6" w:rsidP="000F599F">
          <w:pPr>
            <w:pStyle w:val="Kolumnentitel"/>
            <w:rPr>
              <w:szCs w:val="20"/>
            </w:rPr>
          </w:pPr>
          <w:r w:rsidRPr="000F599F">
            <w:rPr>
              <w:rStyle w:val="Platzhaltertext"/>
              <w:szCs w:val="20"/>
              <w:lang w:bidi="lv-LV"/>
            </w:rPr>
            <w:t xml:space="preserve">     </w:t>
          </w:r>
        </w:p>
      </w:tc>
      <w:tc>
        <w:tcPr>
          <w:tcW w:w="1160" w:type="dxa"/>
        </w:tcPr>
        <w:p w:rsidR="007150D6" w:rsidRPr="000F599F" w:rsidRDefault="007150D6" w:rsidP="000F599F">
          <w:pPr>
            <w:pStyle w:val="Seitenzahlen"/>
            <w:rPr>
              <w:szCs w:val="20"/>
            </w:rPr>
          </w:pPr>
          <w:r w:rsidRPr="000F599F">
            <w:rPr>
              <w:szCs w:val="20"/>
              <w:lang w:bidi="lv-LV"/>
            </w:rPr>
            <w:fldChar w:fldCharType="begin"/>
          </w:r>
          <w:r w:rsidRPr="000F599F">
            <w:rPr>
              <w:szCs w:val="20"/>
              <w:lang w:bidi="lv-LV"/>
            </w:rPr>
            <w:instrText xml:space="preserve"> PAGE \# "00"</w:instrText>
          </w:r>
          <w:r w:rsidRPr="000F599F">
            <w:rPr>
              <w:szCs w:val="20"/>
              <w:lang w:bidi="lv-LV"/>
            </w:rPr>
            <w:fldChar w:fldCharType="separate"/>
          </w:r>
          <w:r w:rsidR="00EF0400">
            <w:rPr>
              <w:noProof/>
              <w:szCs w:val="20"/>
              <w:lang w:bidi="lv-LV"/>
            </w:rPr>
            <w:t>05</w:t>
          </w:r>
          <w:r w:rsidRPr="000F599F">
            <w:rPr>
              <w:szCs w:val="20"/>
              <w:lang w:bidi="lv-LV"/>
            </w:rPr>
            <w:fldChar w:fldCharType="end"/>
          </w:r>
        </w:p>
      </w:tc>
    </w:tr>
  </w:tbl>
  <w:p w:rsidR="007150D6" w:rsidRDefault="00D8402C">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3"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604CF6"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ve1o94ECAAD9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7150D6" w:rsidRPr="000F599F" w:rsidTr="000F599F">
      <w:tc>
        <w:tcPr>
          <w:tcW w:w="9664" w:type="dxa"/>
        </w:tcPr>
        <w:p w:rsidR="007150D6" w:rsidRPr="000F599F" w:rsidRDefault="007150D6" w:rsidP="000F599F">
          <w:pPr>
            <w:pStyle w:val="Fuzeile"/>
            <w:spacing w:before="96" w:after="96"/>
            <w:rPr>
              <w:szCs w:val="20"/>
            </w:rPr>
          </w:pPr>
          <w:r w:rsidRPr="000F599F">
            <w:rPr>
              <w:rStyle w:val="Hervorhebung"/>
              <w:szCs w:val="20"/>
              <w:lang w:bidi="lv-LV"/>
            </w:rPr>
            <w:t>WIRTGEN GmbH</w:t>
          </w:r>
          <w:r w:rsidRPr="000F599F">
            <w:rPr>
              <w:szCs w:val="20"/>
              <w:lang w:bidi="lv-LV"/>
            </w:rPr>
            <w:t xml:space="preserve"> · Reinhard-Wirtgen-Str. 2 · D-53578 Windhagen · T: +49 26 45 / 131 0</w:t>
          </w:r>
        </w:p>
      </w:tc>
    </w:tr>
  </w:tbl>
  <w:p w:rsidR="007150D6" w:rsidRDefault="00D8402C">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59248A"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QBfw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Bz&#10;uFQ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141" w:rsidRDefault="00771141" w:rsidP="00E55534">
      <w:r>
        <w:separator/>
      </w:r>
    </w:p>
  </w:footnote>
  <w:footnote w:type="continuationSeparator" w:id="0">
    <w:p w:rsidR="00771141" w:rsidRDefault="0077114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D6" w:rsidRDefault="007150D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D6" w:rsidRPr="002E765F" w:rsidRDefault="007150D6">
    <w:pPr>
      <w:pStyle w:val="Kopfzeile"/>
      <w:rPr>
        <w:noProof/>
        <w:sz w:val="14"/>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7150D6" w:rsidRPr="000F599F" w:rsidTr="000F599F">
      <w:trPr>
        <w:trHeight w:hRule="exact" w:val="510"/>
      </w:trPr>
      <w:tc>
        <w:tcPr>
          <w:tcW w:w="3439" w:type="dxa"/>
        </w:tcPr>
        <w:p w:rsidR="007150D6" w:rsidRPr="000F599F" w:rsidRDefault="007150D6" w:rsidP="000F599F">
          <w:pPr>
            <w:pStyle w:val="Titel"/>
            <w:jc w:val="right"/>
            <w:rPr>
              <w:rFonts w:eastAsia="Times New Roman"/>
              <w:sz w:val="32"/>
              <w:szCs w:val="34"/>
            </w:rPr>
          </w:pPr>
          <w:r w:rsidRPr="000F599F">
            <w:rPr>
              <w:rFonts w:eastAsia="Times New Roman"/>
              <w:sz w:val="32"/>
              <w:szCs w:val="34"/>
              <w:lang w:bidi="lv-LV"/>
            </w:rPr>
            <w:t xml:space="preserve">PAZIŅOJUMS </w:t>
          </w:r>
          <w:r w:rsidRPr="000F599F">
            <w:rPr>
              <w:rFonts w:eastAsia="Times New Roman"/>
              <w:sz w:val="6"/>
              <w:szCs w:val="2"/>
              <w:lang w:bidi="lv-LV"/>
            </w:rPr>
            <w:t xml:space="preserve"> </w:t>
          </w:r>
          <w:r w:rsidRPr="000F599F">
            <w:rPr>
              <w:rFonts w:eastAsia="Times New Roman"/>
              <w:sz w:val="32"/>
              <w:szCs w:val="34"/>
              <w:lang w:bidi="lv-LV"/>
            </w:rPr>
            <w:t>PRESEI</w:t>
          </w:r>
        </w:p>
      </w:tc>
    </w:tr>
  </w:tbl>
  <w:p w:rsidR="007150D6" w:rsidRPr="002E765F" w:rsidRDefault="00D8402C">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5"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4"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E9C27D"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CwYdgH&#10;fwIAAP0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D6" w:rsidRDefault="00D8402C">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2"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4F8601"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O7n&#10;h+O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6"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0" b="0"/>
          <wp:wrapNone/>
          <wp:docPr id="7"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36B8"/>
    <w:rsid w:val="00066D09"/>
    <w:rsid w:val="0009665C"/>
    <w:rsid w:val="000B3F72"/>
    <w:rsid w:val="000C1ABD"/>
    <w:rsid w:val="000E2697"/>
    <w:rsid w:val="000F2793"/>
    <w:rsid w:val="000F599F"/>
    <w:rsid w:val="00103205"/>
    <w:rsid w:val="0012026F"/>
    <w:rsid w:val="00132055"/>
    <w:rsid w:val="0014683F"/>
    <w:rsid w:val="00177434"/>
    <w:rsid w:val="001B16BB"/>
    <w:rsid w:val="001B2399"/>
    <w:rsid w:val="0021082D"/>
    <w:rsid w:val="00211BE4"/>
    <w:rsid w:val="00244981"/>
    <w:rsid w:val="00253A2E"/>
    <w:rsid w:val="002844EF"/>
    <w:rsid w:val="0029634D"/>
    <w:rsid w:val="00296A4A"/>
    <w:rsid w:val="002A2B4C"/>
    <w:rsid w:val="002A49A3"/>
    <w:rsid w:val="002E5994"/>
    <w:rsid w:val="002E765F"/>
    <w:rsid w:val="002F108B"/>
    <w:rsid w:val="0034191A"/>
    <w:rsid w:val="00343CC7"/>
    <w:rsid w:val="00365AC2"/>
    <w:rsid w:val="00384A08"/>
    <w:rsid w:val="00396448"/>
    <w:rsid w:val="003A753A"/>
    <w:rsid w:val="003E1CB6"/>
    <w:rsid w:val="003E3CF6"/>
    <w:rsid w:val="003E759F"/>
    <w:rsid w:val="00403373"/>
    <w:rsid w:val="00406C81"/>
    <w:rsid w:val="00412545"/>
    <w:rsid w:val="00430BB0"/>
    <w:rsid w:val="00443C8D"/>
    <w:rsid w:val="00446B06"/>
    <w:rsid w:val="00463D7D"/>
    <w:rsid w:val="00476F4D"/>
    <w:rsid w:val="00506409"/>
    <w:rsid w:val="00510F95"/>
    <w:rsid w:val="00530E32"/>
    <w:rsid w:val="00533786"/>
    <w:rsid w:val="005711A3"/>
    <w:rsid w:val="00573B2B"/>
    <w:rsid w:val="005A4F04"/>
    <w:rsid w:val="005B3697"/>
    <w:rsid w:val="005B5793"/>
    <w:rsid w:val="0063033C"/>
    <w:rsid w:val="006330A2"/>
    <w:rsid w:val="00642EB6"/>
    <w:rsid w:val="00690232"/>
    <w:rsid w:val="006B73C9"/>
    <w:rsid w:val="006C7B32"/>
    <w:rsid w:val="006F7602"/>
    <w:rsid w:val="007150D6"/>
    <w:rsid w:val="00722A17"/>
    <w:rsid w:val="00757B83"/>
    <w:rsid w:val="007658CA"/>
    <w:rsid w:val="00771141"/>
    <w:rsid w:val="00791A69"/>
    <w:rsid w:val="00794830"/>
    <w:rsid w:val="00797CAA"/>
    <w:rsid w:val="007A5575"/>
    <w:rsid w:val="007A74EB"/>
    <w:rsid w:val="007B1906"/>
    <w:rsid w:val="007C2658"/>
    <w:rsid w:val="007E20D0"/>
    <w:rsid w:val="00820315"/>
    <w:rsid w:val="008252ED"/>
    <w:rsid w:val="00843B45"/>
    <w:rsid w:val="00847049"/>
    <w:rsid w:val="00863129"/>
    <w:rsid w:val="00886008"/>
    <w:rsid w:val="008864B1"/>
    <w:rsid w:val="008C2DB2"/>
    <w:rsid w:val="008D4AE7"/>
    <w:rsid w:val="008D770E"/>
    <w:rsid w:val="0090337E"/>
    <w:rsid w:val="009A7E90"/>
    <w:rsid w:val="009C2378"/>
    <w:rsid w:val="009D016F"/>
    <w:rsid w:val="009E251D"/>
    <w:rsid w:val="00A171F4"/>
    <w:rsid w:val="00A24EFC"/>
    <w:rsid w:val="00A375CE"/>
    <w:rsid w:val="00A74D59"/>
    <w:rsid w:val="00A80267"/>
    <w:rsid w:val="00A80677"/>
    <w:rsid w:val="00A977CE"/>
    <w:rsid w:val="00AD131F"/>
    <w:rsid w:val="00AF0CC5"/>
    <w:rsid w:val="00AF3B3A"/>
    <w:rsid w:val="00AF6569"/>
    <w:rsid w:val="00B06265"/>
    <w:rsid w:val="00B5695F"/>
    <w:rsid w:val="00B90F78"/>
    <w:rsid w:val="00BD1058"/>
    <w:rsid w:val="00BF56B2"/>
    <w:rsid w:val="00C03396"/>
    <w:rsid w:val="00C1451A"/>
    <w:rsid w:val="00C423EA"/>
    <w:rsid w:val="00C457C3"/>
    <w:rsid w:val="00C644CA"/>
    <w:rsid w:val="00C73005"/>
    <w:rsid w:val="00CF36C9"/>
    <w:rsid w:val="00D166AC"/>
    <w:rsid w:val="00D8402C"/>
    <w:rsid w:val="00E14608"/>
    <w:rsid w:val="00E21E67"/>
    <w:rsid w:val="00E30EBF"/>
    <w:rsid w:val="00E52D70"/>
    <w:rsid w:val="00E55534"/>
    <w:rsid w:val="00E718F0"/>
    <w:rsid w:val="00E80E91"/>
    <w:rsid w:val="00E914D1"/>
    <w:rsid w:val="00EF0400"/>
    <w:rsid w:val="00EF7275"/>
    <w:rsid w:val="00F20920"/>
    <w:rsid w:val="00F26064"/>
    <w:rsid w:val="00F56318"/>
    <w:rsid w:val="00F82525"/>
    <w:rsid w:val="00F97FEA"/>
    <w:rsid w:val="00FC09E3"/>
    <w:rsid w:val="00FF52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B5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lv-LV" w:eastAsia="lv-LV"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B5695F"/>
    <w:rPr>
      <w:rFonts w:eastAsia="Times New Roman"/>
      <w:sz w:val="16"/>
      <w:szCs w:val="16"/>
      <w:lang w:eastAsia="en-US"/>
    </w:rPr>
  </w:style>
  <w:style w:type="paragraph" w:styleId="berschrift1">
    <w:name w:val="heading 1"/>
    <w:basedOn w:val="Standard"/>
    <w:next w:val="Text"/>
    <w:link w:val="berschrift1Zchn"/>
    <w:qFormat/>
    <w:rsid w:val="00A171F4"/>
    <w:pPr>
      <w:keepNext/>
      <w:keepLines/>
      <w:spacing w:before="120" w:after="120" w:line="440" w:lineRule="exact"/>
      <w:jc w:val="both"/>
      <w:outlineLvl w:val="0"/>
    </w:pPr>
    <w:rPr>
      <w:rFonts w:eastAsia="Verdana"/>
      <w:b/>
      <w:sz w:val="40"/>
      <w:szCs w:val="32"/>
    </w:rPr>
  </w:style>
  <w:style w:type="paragraph" w:styleId="berschrift2">
    <w:name w:val="heading 2"/>
    <w:basedOn w:val="Standard"/>
    <w:next w:val="Text"/>
    <w:link w:val="berschrift2Zchn"/>
    <w:qFormat/>
    <w:rsid w:val="002E765F"/>
    <w:pPr>
      <w:keepNext/>
      <w:keepLines/>
      <w:spacing w:before="120" w:after="120" w:line="260" w:lineRule="exact"/>
      <w:jc w:val="both"/>
      <w:outlineLvl w:val="1"/>
    </w:pPr>
    <w:rPr>
      <w:rFonts w:eastAsia="Verdana"/>
      <w:b/>
      <w:sz w:val="22"/>
      <w:szCs w:val="26"/>
    </w:rPr>
  </w:style>
  <w:style w:type="paragraph" w:styleId="berschrift3">
    <w:name w:val="heading 3"/>
    <w:basedOn w:val="Standard"/>
    <w:next w:val="Text"/>
    <w:link w:val="berschrift3Zchn"/>
    <w:qFormat/>
    <w:rsid w:val="002E765F"/>
    <w:pPr>
      <w:keepNext/>
      <w:keepLines/>
      <w:spacing w:before="120" w:after="120" w:line="240" w:lineRule="exact"/>
      <w:jc w:val="both"/>
      <w:outlineLvl w:val="2"/>
    </w:pPr>
    <w:rPr>
      <w:rFonts w:eastAsia="Verdana"/>
      <w:b/>
      <w:sz w:val="20"/>
      <w:szCs w:val="24"/>
    </w:rPr>
  </w:style>
  <w:style w:type="paragraph" w:styleId="berschrift4">
    <w:name w:val="heading 4"/>
    <w:basedOn w:val="Standard"/>
    <w:next w:val="Text"/>
    <w:link w:val="berschrift4Zchn"/>
    <w:qFormat/>
    <w:rsid w:val="002E765F"/>
    <w:pPr>
      <w:keepNext/>
      <w:keepLines/>
      <w:spacing w:before="120" w:after="120" w:line="220" w:lineRule="exact"/>
      <w:jc w:val="both"/>
      <w:outlineLvl w:val="3"/>
    </w:pPr>
    <w:rPr>
      <w:rFonts w:eastAsia="Verdana"/>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rsid w:val="008C2DB2"/>
    <w:rPr>
      <w:rFonts w:eastAsia="Times New Roman"/>
    </w:rPr>
    <w:tblPr>
      <w:tblInd w:w="0" w:type="dxa"/>
      <w:tblCellMar>
        <w:top w:w="0" w:type="dxa"/>
        <w:left w:w="0" w:type="dxa"/>
        <w:bottom w:w="0" w:type="dxa"/>
        <w:right w:w="0" w:type="dxa"/>
      </w:tblCellMar>
    </w:tblPr>
  </w:style>
  <w:style w:type="character" w:customStyle="1" w:styleId="berschrift1Zchn">
    <w:name w:val="Überschrift 1 Zchn"/>
    <w:link w:val="berschrift1"/>
    <w:locked/>
    <w:rsid w:val="00A171F4"/>
    <w:rPr>
      <w:rFonts w:eastAsia="Times New Roman" w:cs="Times New Roman"/>
      <w:b/>
      <w:sz w:val="32"/>
      <w:szCs w:val="32"/>
    </w:rPr>
  </w:style>
  <w:style w:type="character" w:customStyle="1" w:styleId="berschrift2Zchn">
    <w:name w:val="Überschrift 2 Zchn"/>
    <w:link w:val="berschrift2"/>
    <w:locked/>
    <w:rsid w:val="002E765F"/>
    <w:rPr>
      <w:rFonts w:ascii="Verdana" w:hAnsi="Verdana" w:cs="Times New Roman"/>
      <w:b/>
      <w:sz w:val="26"/>
      <w:szCs w:val="26"/>
    </w:rPr>
  </w:style>
  <w:style w:type="character" w:customStyle="1" w:styleId="berschrift3Zchn">
    <w:name w:val="Überschrift 3 Zchn"/>
    <w:link w:val="berschrift3"/>
    <w:locked/>
    <w:rsid w:val="002E765F"/>
    <w:rPr>
      <w:rFonts w:ascii="Verdana" w:hAnsi="Verdana" w:cs="Times New Roman"/>
      <w:b/>
      <w:sz w:val="24"/>
      <w:szCs w:val="24"/>
    </w:rPr>
  </w:style>
  <w:style w:type="character" w:customStyle="1" w:styleId="berschrift4Zchn">
    <w:name w:val="Überschrift 4 Zchn"/>
    <w:link w:val="berschrift4"/>
    <w:locked/>
    <w:rsid w:val="002E765F"/>
    <w:rPr>
      <w:rFonts w:ascii="Verdana" w:hAnsi="Verdana" w:cs="Times New Roman"/>
      <w:iCs/>
      <w:sz w:val="20"/>
      <w:szCs w:val="20"/>
    </w:rPr>
  </w:style>
  <w:style w:type="paragraph" w:styleId="Kopfzeile">
    <w:name w:val="header"/>
    <w:basedOn w:val="Standard"/>
    <w:link w:val="KopfzeileZchn"/>
    <w:rsid w:val="00E55534"/>
    <w:pPr>
      <w:tabs>
        <w:tab w:val="center" w:pos="4513"/>
        <w:tab w:val="right" w:pos="9026"/>
      </w:tabs>
    </w:pPr>
  </w:style>
  <w:style w:type="character" w:customStyle="1" w:styleId="KopfzeileZchn">
    <w:name w:val="Kopfzeile Zchn"/>
    <w:link w:val="Kopfzeile"/>
    <w:locked/>
    <w:rsid w:val="00E55534"/>
    <w:rPr>
      <w:rFonts w:cs="Times New Roman"/>
    </w:rPr>
  </w:style>
  <w:style w:type="paragraph" w:styleId="Fuzeile">
    <w:name w:val="footer"/>
    <w:basedOn w:val="Standard"/>
    <w:link w:val="FuzeileZchn"/>
    <w:rsid w:val="00642EB6"/>
    <w:rPr>
      <w:color w:val="41535D"/>
      <w:sz w:val="18"/>
    </w:rPr>
  </w:style>
  <w:style w:type="character" w:customStyle="1" w:styleId="FuzeileZchn">
    <w:name w:val="Fußzeile Zchn"/>
    <w:link w:val="Fuzeile"/>
    <w:locked/>
    <w:rsid w:val="00642EB6"/>
    <w:rPr>
      <w:rFonts w:cs="Times New Roman"/>
      <w:color w:val="41535D"/>
      <w:sz w:val="18"/>
    </w:rPr>
  </w:style>
  <w:style w:type="paragraph" w:styleId="Sprechblasentext">
    <w:name w:val="Balloon Text"/>
    <w:basedOn w:val="Standard"/>
    <w:link w:val="SprechblasentextZchn"/>
    <w:semiHidden/>
    <w:rsid w:val="00E55534"/>
    <w:rPr>
      <w:rFonts w:ascii="Tahoma" w:hAnsi="Tahoma" w:cs="Tahoma"/>
    </w:rPr>
  </w:style>
  <w:style w:type="character" w:customStyle="1" w:styleId="SprechblasentextZchn">
    <w:name w:val="Sprechblasentext Zchn"/>
    <w:link w:val="Sprechblasentext"/>
    <w:semiHidden/>
    <w:locked/>
    <w:rsid w:val="00E55534"/>
    <w:rPr>
      <w:rFonts w:ascii="Tahoma" w:hAnsi="Tahoma" w:cs="Tahoma"/>
      <w:sz w:val="16"/>
      <w:szCs w:val="16"/>
    </w:rPr>
  </w:style>
  <w:style w:type="table" w:styleId="Tabellenraster">
    <w:name w:val="Table Grid"/>
    <w:basedOn w:val="NormaleTabelle"/>
    <w:rsid w:val="00E555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eastAsia="Verdana"/>
      <w:b/>
      <w:color w:val="5C666F"/>
      <w:sz w:val="40"/>
      <w:szCs w:val="52"/>
    </w:rPr>
  </w:style>
  <w:style w:type="character" w:customStyle="1" w:styleId="TitelZchn">
    <w:name w:val="Titel Zchn"/>
    <w:link w:val="Titel"/>
    <w:locked/>
    <w:rsid w:val="00843B45"/>
    <w:rPr>
      <w:rFonts w:ascii="Verdana" w:hAnsi="Verdana" w:cs="Times New Roman"/>
      <w:b/>
      <w:color w:val="5C666F"/>
      <w:sz w:val="52"/>
      <w:szCs w:val="52"/>
    </w:rPr>
  </w:style>
  <w:style w:type="character" w:styleId="Hervorhebung">
    <w:name w:val="Emphasis"/>
    <w:qFormat/>
    <w:rsid w:val="003E1CB6"/>
    <w:rPr>
      <w:rFonts w:cs="Times New Roman"/>
      <w:b/>
      <w:iCs/>
    </w:rPr>
  </w:style>
  <w:style w:type="paragraph" w:styleId="Untertitel">
    <w:name w:val="Subtitle"/>
    <w:basedOn w:val="Standard"/>
    <w:link w:val="UntertitelZchn"/>
    <w:qFormat/>
    <w:rsid w:val="00843B45"/>
    <w:pPr>
      <w:numPr>
        <w:ilvl w:val="1"/>
      </w:numPr>
      <w:spacing w:line="520" w:lineRule="atLeast"/>
    </w:pPr>
    <w:rPr>
      <w:rFonts w:eastAsia="Verdana"/>
      <w:iCs/>
      <w:color w:val="5C666F"/>
      <w:sz w:val="32"/>
      <w:szCs w:val="24"/>
    </w:rPr>
  </w:style>
  <w:style w:type="character" w:customStyle="1" w:styleId="UntertitelZchn">
    <w:name w:val="Untertitel Zchn"/>
    <w:link w:val="Untertitel"/>
    <w:locked/>
    <w:rsid w:val="00843B45"/>
    <w:rPr>
      <w:rFonts w:ascii="Verdana" w:hAnsi="Verdana" w:cs="Times New Roman"/>
      <w:iCs/>
      <w:color w:val="5C666F"/>
      <w:sz w:val="24"/>
      <w:szCs w:val="24"/>
    </w:rPr>
  </w:style>
  <w:style w:type="paragraph" w:customStyle="1" w:styleId="Themen">
    <w:name w:val="Themen"/>
    <w:basedOn w:val="Standard"/>
    <w:rsid w:val="00403373"/>
    <w:pPr>
      <w:numPr>
        <w:numId w:val="18"/>
      </w:numPr>
      <w:spacing w:after="60" w:line="360" w:lineRule="exact"/>
    </w:pPr>
    <w:rPr>
      <w:b/>
      <w:sz w:val="24"/>
    </w:rPr>
  </w:style>
  <w:style w:type="paragraph" w:styleId="Listenabsatz">
    <w:name w:val="List Paragraph"/>
    <w:basedOn w:val="Standard"/>
    <w:qFormat/>
    <w:rsid w:val="003E1CB6"/>
    <w:pPr>
      <w:ind w:left="720"/>
      <w:contextualSpacing/>
    </w:pPr>
  </w:style>
  <w:style w:type="paragraph" w:customStyle="1" w:styleId="Kolumnentitel">
    <w:name w:val="Kolumnentitel"/>
    <w:basedOn w:val="Standard"/>
    <w:rsid w:val="00B90F78"/>
    <w:rPr>
      <w:caps/>
      <w:sz w:val="14"/>
    </w:rPr>
  </w:style>
  <w:style w:type="paragraph" w:customStyle="1" w:styleId="Seitenzahlen">
    <w:name w:val="Seitenzahlen"/>
    <w:basedOn w:val="Standard"/>
    <w:rsid w:val="00722A17"/>
    <w:pPr>
      <w:jc w:val="right"/>
    </w:pPr>
    <w:rPr>
      <w:caps/>
      <w:sz w:val="14"/>
    </w:rPr>
  </w:style>
  <w:style w:type="character" w:styleId="Seitenzahl">
    <w:name w:val="page number"/>
    <w:semiHidden/>
    <w:rsid w:val="007E20D0"/>
    <w:rPr>
      <w:rFonts w:ascii="Times New Roman" w:hAnsi="Times New Roman" w:cs="Times New Roman"/>
    </w:rPr>
  </w:style>
  <w:style w:type="paragraph" w:customStyle="1" w:styleId="Text">
    <w:name w:val="Text"/>
    <w:basedOn w:val="Standard"/>
    <w:rsid w:val="00A171F4"/>
    <w:pPr>
      <w:spacing w:line="280" w:lineRule="atLeast"/>
      <w:jc w:val="both"/>
    </w:pPr>
    <w:rPr>
      <w:sz w:val="22"/>
    </w:rPr>
  </w:style>
  <w:style w:type="character" w:styleId="SchwacheHervorhebung">
    <w:name w:val="Subtle Emphasis"/>
    <w:qFormat/>
    <w:rsid w:val="006F7602"/>
    <w:rPr>
      <w:rFonts w:cs="Times New Roman"/>
      <w:i/>
      <w:iCs/>
      <w:color w:val="auto"/>
    </w:rPr>
  </w:style>
  <w:style w:type="paragraph" w:customStyle="1" w:styleId="Bulletpoint1">
    <w:name w:val="Bulletpoint 1"/>
    <w:basedOn w:val="Standard"/>
    <w:rsid w:val="00B5695F"/>
    <w:pPr>
      <w:numPr>
        <w:numId w:val="22"/>
      </w:numPr>
      <w:spacing w:after="120" w:line="280" w:lineRule="atLeast"/>
      <w:contextualSpacing/>
    </w:pPr>
    <w:rPr>
      <w:sz w:val="22"/>
    </w:rPr>
  </w:style>
  <w:style w:type="paragraph" w:customStyle="1" w:styleId="Bulletpoint2">
    <w:name w:val="Bulletpoint 2"/>
    <w:basedOn w:val="Standard"/>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rsid w:val="00B5695F"/>
    <w:pPr>
      <w:numPr>
        <w:ilvl w:val="2"/>
        <w:numId w:val="22"/>
      </w:numPr>
      <w:spacing w:after="120" w:line="280" w:lineRule="atLeast"/>
      <w:contextualSpacing/>
    </w:pPr>
    <w:rPr>
      <w:sz w:val="22"/>
    </w:rPr>
  </w:style>
  <w:style w:type="paragraph" w:customStyle="1" w:styleId="Nummerrierung">
    <w:name w:val="Nummerrierung"/>
    <w:basedOn w:val="Standard"/>
    <w:rsid w:val="008D770E"/>
    <w:pPr>
      <w:numPr>
        <w:numId w:val="24"/>
      </w:numPr>
      <w:spacing w:after="120"/>
    </w:pPr>
    <w:rPr>
      <w:sz w:val="18"/>
    </w:rPr>
  </w:style>
  <w:style w:type="paragraph" w:customStyle="1" w:styleId="NummerrierungFett">
    <w:name w:val="Nummerrierung Fett"/>
    <w:basedOn w:val="Nummerrierung"/>
    <w:rsid w:val="00506409"/>
    <w:rPr>
      <w:b/>
    </w:rPr>
  </w:style>
  <w:style w:type="table" w:customStyle="1" w:styleId="Wirtgen">
    <w:name w:val="Wirtgen"/>
    <w:rsid w:val="008D770E"/>
    <w:pPr>
      <w:spacing w:before="60" w:after="60" w:line="220" w:lineRule="atLeast"/>
    </w:pPr>
    <w:rPr>
      <w:rFonts w:eastAsia="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rsid w:val="00A171F4"/>
  </w:style>
  <w:style w:type="paragraph" w:styleId="Beschriftung">
    <w:name w:val="caption"/>
    <w:basedOn w:val="Standard"/>
    <w:next w:val="Standard"/>
    <w:qFormat/>
    <w:rsid w:val="001B16BB"/>
    <w:pPr>
      <w:spacing w:before="120" w:after="120"/>
    </w:pPr>
    <w:rPr>
      <w:bCs/>
      <w:color w:val="41535D"/>
      <w:szCs w:val="18"/>
    </w:rPr>
  </w:style>
  <w:style w:type="paragraph" w:styleId="Inhaltsverzeichnisberschrift">
    <w:name w:val="TOC Heading"/>
    <w:basedOn w:val="berschrift1"/>
    <w:next w:val="Standard"/>
    <w:qFormat/>
    <w:rsid w:val="00BD1058"/>
    <w:pPr>
      <w:spacing w:line="240" w:lineRule="auto"/>
      <w:outlineLvl w:val="9"/>
    </w:pPr>
    <w:rPr>
      <w:bCs/>
      <w:szCs w:val="28"/>
    </w:rPr>
  </w:style>
  <w:style w:type="paragraph" w:styleId="Verzeichnis1">
    <w:name w:val="toc 1"/>
    <w:basedOn w:val="Standard"/>
    <w:next w:val="Standard"/>
    <w:autoRedefine/>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rsid w:val="00C457C3"/>
    <w:pPr>
      <w:tabs>
        <w:tab w:val="left" w:pos="964"/>
        <w:tab w:val="right" w:leader="dot" w:pos="9514"/>
      </w:tabs>
      <w:spacing w:after="100"/>
      <w:ind w:left="964" w:hanging="510"/>
    </w:pPr>
  </w:style>
  <w:style w:type="character" w:styleId="Hyperlink">
    <w:name w:val="Hyperlink"/>
    <w:rsid w:val="00BD1058"/>
    <w:rPr>
      <w:rFonts w:cs="Times New Roman"/>
      <w:color w:val="41535D"/>
      <w:u w:val="single"/>
    </w:rPr>
  </w:style>
  <w:style w:type="character" w:styleId="Platzhaltertext">
    <w:name w:val="Placeholder Text"/>
    <w:semiHidden/>
    <w:rsid w:val="00FF52AE"/>
    <w:rPr>
      <w:rFonts w:cs="Times New Roman"/>
      <w:color w:val="808080"/>
    </w:rPr>
  </w:style>
  <w:style w:type="paragraph" w:customStyle="1" w:styleId="HeadlineFotos">
    <w:name w:val="Headline Fotos"/>
    <w:basedOn w:val="Standard"/>
    <w:next w:val="Tex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rsid w:val="00D166AC"/>
    <w:rPr>
      <w:szCs w:val="20"/>
    </w:rPr>
  </w:style>
  <w:style w:type="numbering" w:customStyle="1" w:styleId="zzzBulletpoints">
    <w:name w:val="zzz_Bulletpoints"/>
    <w:rsid w:val="001C3330"/>
    <w:pPr>
      <w:numPr>
        <w:numId w:val="22"/>
      </w:numPr>
    </w:pPr>
  </w:style>
  <w:style w:type="numbering" w:customStyle="1" w:styleId="zzzThemen">
    <w:name w:val="zzz_Themen"/>
    <w:rsid w:val="001C3330"/>
    <w:pPr>
      <w:numPr>
        <w:numId w:val="18"/>
      </w:numPr>
    </w:pPr>
  </w:style>
  <w:style w:type="numbering" w:customStyle="1" w:styleId="zzzNummerierung">
    <w:name w:val="zzz_Nummerierung"/>
    <w:rsid w:val="001C3330"/>
    <w:pPr>
      <w:numPr>
        <w:numId w:val="24"/>
      </w:numPr>
    </w:pPr>
  </w:style>
  <w:style w:type="numbering" w:customStyle="1" w:styleId="zzzHeadlines">
    <w:name w:val="zzz_Headlines"/>
    <w:rsid w:val="001C3330"/>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lv-LV" w:eastAsia="lv-LV"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B5695F"/>
    <w:rPr>
      <w:rFonts w:eastAsia="Times New Roman"/>
      <w:sz w:val="16"/>
      <w:szCs w:val="16"/>
      <w:lang w:eastAsia="en-US"/>
    </w:rPr>
  </w:style>
  <w:style w:type="paragraph" w:styleId="berschrift1">
    <w:name w:val="heading 1"/>
    <w:basedOn w:val="Standard"/>
    <w:next w:val="Text"/>
    <w:link w:val="berschrift1Zchn"/>
    <w:qFormat/>
    <w:rsid w:val="00A171F4"/>
    <w:pPr>
      <w:keepNext/>
      <w:keepLines/>
      <w:spacing w:before="120" w:after="120" w:line="440" w:lineRule="exact"/>
      <w:jc w:val="both"/>
      <w:outlineLvl w:val="0"/>
    </w:pPr>
    <w:rPr>
      <w:rFonts w:eastAsia="Verdana"/>
      <w:b/>
      <w:sz w:val="40"/>
      <w:szCs w:val="32"/>
    </w:rPr>
  </w:style>
  <w:style w:type="paragraph" w:styleId="berschrift2">
    <w:name w:val="heading 2"/>
    <w:basedOn w:val="Standard"/>
    <w:next w:val="Text"/>
    <w:link w:val="berschrift2Zchn"/>
    <w:qFormat/>
    <w:rsid w:val="002E765F"/>
    <w:pPr>
      <w:keepNext/>
      <w:keepLines/>
      <w:spacing w:before="120" w:after="120" w:line="260" w:lineRule="exact"/>
      <w:jc w:val="both"/>
      <w:outlineLvl w:val="1"/>
    </w:pPr>
    <w:rPr>
      <w:rFonts w:eastAsia="Verdana"/>
      <w:b/>
      <w:sz w:val="22"/>
      <w:szCs w:val="26"/>
    </w:rPr>
  </w:style>
  <w:style w:type="paragraph" w:styleId="berschrift3">
    <w:name w:val="heading 3"/>
    <w:basedOn w:val="Standard"/>
    <w:next w:val="Text"/>
    <w:link w:val="berschrift3Zchn"/>
    <w:qFormat/>
    <w:rsid w:val="002E765F"/>
    <w:pPr>
      <w:keepNext/>
      <w:keepLines/>
      <w:spacing w:before="120" w:after="120" w:line="240" w:lineRule="exact"/>
      <w:jc w:val="both"/>
      <w:outlineLvl w:val="2"/>
    </w:pPr>
    <w:rPr>
      <w:rFonts w:eastAsia="Verdana"/>
      <w:b/>
      <w:sz w:val="20"/>
      <w:szCs w:val="24"/>
    </w:rPr>
  </w:style>
  <w:style w:type="paragraph" w:styleId="berschrift4">
    <w:name w:val="heading 4"/>
    <w:basedOn w:val="Standard"/>
    <w:next w:val="Text"/>
    <w:link w:val="berschrift4Zchn"/>
    <w:qFormat/>
    <w:rsid w:val="002E765F"/>
    <w:pPr>
      <w:keepNext/>
      <w:keepLines/>
      <w:spacing w:before="120" w:after="120" w:line="220" w:lineRule="exact"/>
      <w:jc w:val="both"/>
      <w:outlineLvl w:val="3"/>
    </w:pPr>
    <w:rPr>
      <w:rFonts w:eastAsia="Verdana"/>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rsid w:val="008C2DB2"/>
    <w:rPr>
      <w:rFonts w:eastAsia="Times New Roman"/>
    </w:rPr>
    <w:tblPr>
      <w:tblInd w:w="0" w:type="dxa"/>
      <w:tblCellMar>
        <w:top w:w="0" w:type="dxa"/>
        <w:left w:w="0" w:type="dxa"/>
        <w:bottom w:w="0" w:type="dxa"/>
        <w:right w:w="0" w:type="dxa"/>
      </w:tblCellMar>
    </w:tblPr>
  </w:style>
  <w:style w:type="character" w:customStyle="1" w:styleId="berschrift1Zchn">
    <w:name w:val="Überschrift 1 Zchn"/>
    <w:link w:val="berschrift1"/>
    <w:locked/>
    <w:rsid w:val="00A171F4"/>
    <w:rPr>
      <w:rFonts w:eastAsia="Times New Roman" w:cs="Times New Roman"/>
      <w:b/>
      <w:sz w:val="32"/>
      <w:szCs w:val="32"/>
    </w:rPr>
  </w:style>
  <w:style w:type="character" w:customStyle="1" w:styleId="berschrift2Zchn">
    <w:name w:val="Überschrift 2 Zchn"/>
    <w:link w:val="berschrift2"/>
    <w:locked/>
    <w:rsid w:val="002E765F"/>
    <w:rPr>
      <w:rFonts w:ascii="Verdana" w:hAnsi="Verdana" w:cs="Times New Roman"/>
      <w:b/>
      <w:sz w:val="26"/>
      <w:szCs w:val="26"/>
    </w:rPr>
  </w:style>
  <w:style w:type="character" w:customStyle="1" w:styleId="berschrift3Zchn">
    <w:name w:val="Überschrift 3 Zchn"/>
    <w:link w:val="berschrift3"/>
    <w:locked/>
    <w:rsid w:val="002E765F"/>
    <w:rPr>
      <w:rFonts w:ascii="Verdana" w:hAnsi="Verdana" w:cs="Times New Roman"/>
      <w:b/>
      <w:sz w:val="24"/>
      <w:szCs w:val="24"/>
    </w:rPr>
  </w:style>
  <w:style w:type="character" w:customStyle="1" w:styleId="berschrift4Zchn">
    <w:name w:val="Überschrift 4 Zchn"/>
    <w:link w:val="berschrift4"/>
    <w:locked/>
    <w:rsid w:val="002E765F"/>
    <w:rPr>
      <w:rFonts w:ascii="Verdana" w:hAnsi="Verdana" w:cs="Times New Roman"/>
      <w:iCs/>
      <w:sz w:val="20"/>
      <w:szCs w:val="20"/>
    </w:rPr>
  </w:style>
  <w:style w:type="paragraph" w:styleId="Kopfzeile">
    <w:name w:val="header"/>
    <w:basedOn w:val="Standard"/>
    <w:link w:val="KopfzeileZchn"/>
    <w:rsid w:val="00E55534"/>
    <w:pPr>
      <w:tabs>
        <w:tab w:val="center" w:pos="4513"/>
        <w:tab w:val="right" w:pos="9026"/>
      </w:tabs>
    </w:pPr>
  </w:style>
  <w:style w:type="character" w:customStyle="1" w:styleId="KopfzeileZchn">
    <w:name w:val="Kopfzeile Zchn"/>
    <w:link w:val="Kopfzeile"/>
    <w:locked/>
    <w:rsid w:val="00E55534"/>
    <w:rPr>
      <w:rFonts w:cs="Times New Roman"/>
    </w:rPr>
  </w:style>
  <w:style w:type="paragraph" w:styleId="Fuzeile">
    <w:name w:val="footer"/>
    <w:basedOn w:val="Standard"/>
    <w:link w:val="FuzeileZchn"/>
    <w:rsid w:val="00642EB6"/>
    <w:rPr>
      <w:color w:val="41535D"/>
      <w:sz w:val="18"/>
    </w:rPr>
  </w:style>
  <w:style w:type="character" w:customStyle="1" w:styleId="FuzeileZchn">
    <w:name w:val="Fußzeile Zchn"/>
    <w:link w:val="Fuzeile"/>
    <w:locked/>
    <w:rsid w:val="00642EB6"/>
    <w:rPr>
      <w:rFonts w:cs="Times New Roman"/>
      <w:color w:val="41535D"/>
      <w:sz w:val="18"/>
    </w:rPr>
  </w:style>
  <w:style w:type="paragraph" w:styleId="Sprechblasentext">
    <w:name w:val="Balloon Text"/>
    <w:basedOn w:val="Standard"/>
    <w:link w:val="SprechblasentextZchn"/>
    <w:semiHidden/>
    <w:rsid w:val="00E55534"/>
    <w:rPr>
      <w:rFonts w:ascii="Tahoma" w:hAnsi="Tahoma" w:cs="Tahoma"/>
    </w:rPr>
  </w:style>
  <w:style w:type="character" w:customStyle="1" w:styleId="SprechblasentextZchn">
    <w:name w:val="Sprechblasentext Zchn"/>
    <w:link w:val="Sprechblasentext"/>
    <w:semiHidden/>
    <w:locked/>
    <w:rsid w:val="00E55534"/>
    <w:rPr>
      <w:rFonts w:ascii="Tahoma" w:hAnsi="Tahoma" w:cs="Tahoma"/>
      <w:sz w:val="16"/>
      <w:szCs w:val="16"/>
    </w:rPr>
  </w:style>
  <w:style w:type="table" w:styleId="Tabellenraster">
    <w:name w:val="Table Grid"/>
    <w:basedOn w:val="NormaleTabelle"/>
    <w:rsid w:val="00E555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eastAsia="Verdana"/>
      <w:b/>
      <w:color w:val="5C666F"/>
      <w:sz w:val="40"/>
      <w:szCs w:val="52"/>
    </w:rPr>
  </w:style>
  <w:style w:type="character" w:customStyle="1" w:styleId="TitelZchn">
    <w:name w:val="Titel Zchn"/>
    <w:link w:val="Titel"/>
    <w:locked/>
    <w:rsid w:val="00843B45"/>
    <w:rPr>
      <w:rFonts w:ascii="Verdana" w:hAnsi="Verdana" w:cs="Times New Roman"/>
      <w:b/>
      <w:color w:val="5C666F"/>
      <w:sz w:val="52"/>
      <w:szCs w:val="52"/>
    </w:rPr>
  </w:style>
  <w:style w:type="character" w:styleId="Hervorhebung">
    <w:name w:val="Emphasis"/>
    <w:qFormat/>
    <w:rsid w:val="003E1CB6"/>
    <w:rPr>
      <w:rFonts w:cs="Times New Roman"/>
      <w:b/>
      <w:iCs/>
    </w:rPr>
  </w:style>
  <w:style w:type="paragraph" w:styleId="Untertitel">
    <w:name w:val="Subtitle"/>
    <w:basedOn w:val="Standard"/>
    <w:link w:val="UntertitelZchn"/>
    <w:qFormat/>
    <w:rsid w:val="00843B45"/>
    <w:pPr>
      <w:numPr>
        <w:ilvl w:val="1"/>
      </w:numPr>
      <w:spacing w:line="520" w:lineRule="atLeast"/>
    </w:pPr>
    <w:rPr>
      <w:rFonts w:eastAsia="Verdana"/>
      <w:iCs/>
      <w:color w:val="5C666F"/>
      <w:sz w:val="32"/>
      <w:szCs w:val="24"/>
    </w:rPr>
  </w:style>
  <w:style w:type="character" w:customStyle="1" w:styleId="UntertitelZchn">
    <w:name w:val="Untertitel Zchn"/>
    <w:link w:val="Untertitel"/>
    <w:locked/>
    <w:rsid w:val="00843B45"/>
    <w:rPr>
      <w:rFonts w:ascii="Verdana" w:hAnsi="Verdana" w:cs="Times New Roman"/>
      <w:iCs/>
      <w:color w:val="5C666F"/>
      <w:sz w:val="24"/>
      <w:szCs w:val="24"/>
    </w:rPr>
  </w:style>
  <w:style w:type="paragraph" w:customStyle="1" w:styleId="Themen">
    <w:name w:val="Themen"/>
    <w:basedOn w:val="Standard"/>
    <w:rsid w:val="00403373"/>
    <w:pPr>
      <w:numPr>
        <w:numId w:val="18"/>
      </w:numPr>
      <w:spacing w:after="60" w:line="360" w:lineRule="exact"/>
    </w:pPr>
    <w:rPr>
      <w:b/>
      <w:sz w:val="24"/>
    </w:rPr>
  </w:style>
  <w:style w:type="paragraph" w:styleId="Listenabsatz">
    <w:name w:val="List Paragraph"/>
    <w:basedOn w:val="Standard"/>
    <w:qFormat/>
    <w:rsid w:val="003E1CB6"/>
    <w:pPr>
      <w:ind w:left="720"/>
      <w:contextualSpacing/>
    </w:pPr>
  </w:style>
  <w:style w:type="paragraph" w:customStyle="1" w:styleId="Kolumnentitel">
    <w:name w:val="Kolumnentitel"/>
    <w:basedOn w:val="Standard"/>
    <w:rsid w:val="00B90F78"/>
    <w:rPr>
      <w:caps/>
      <w:sz w:val="14"/>
    </w:rPr>
  </w:style>
  <w:style w:type="paragraph" w:customStyle="1" w:styleId="Seitenzahlen">
    <w:name w:val="Seitenzahlen"/>
    <w:basedOn w:val="Standard"/>
    <w:rsid w:val="00722A17"/>
    <w:pPr>
      <w:jc w:val="right"/>
    </w:pPr>
    <w:rPr>
      <w:caps/>
      <w:sz w:val="14"/>
    </w:rPr>
  </w:style>
  <w:style w:type="character" w:styleId="Seitenzahl">
    <w:name w:val="page number"/>
    <w:semiHidden/>
    <w:rsid w:val="007E20D0"/>
    <w:rPr>
      <w:rFonts w:ascii="Times New Roman" w:hAnsi="Times New Roman" w:cs="Times New Roman"/>
    </w:rPr>
  </w:style>
  <w:style w:type="paragraph" w:customStyle="1" w:styleId="Text">
    <w:name w:val="Text"/>
    <w:basedOn w:val="Standard"/>
    <w:rsid w:val="00A171F4"/>
    <w:pPr>
      <w:spacing w:line="280" w:lineRule="atLeast"/>
      <w:jc w:val="both"/>
    </w:pPr>
    <w:rPr>
      <w:sz w:val="22"/>
    </w:rPr>
  </w:style>
  <w:style w:type="character" w:styleId="SchwacheHervorhebung">
    <w:name w:val="Subtle Emphasis"/>
    <w:qFormat/>
    <w:rsid w:val="006F7602"/>
    <w:rPr>
      <w:rFonts w:cs="Times New Roman"/>
      <w:i/>
      <w:iCs/>
      <w:color w:val="auto"/>
    </w:rPr>
  </w:style>
  <w:style w:type="paragraph" w:customStyle="1" w:styleId="Bulletpoint1">
    <w:name w:val="Bulletpoint 1"/>
    <w:basedOn w:val="Standard"/>
    <w:rsid w:val="00B5695F"/>
    <w:pPr>
      <w:numPr>
        <w:numId w:val="22"/>
      </w:numPr>
      <w:spacing w:after="120" w:line="280" w:lineRule="atLeast"/>
      <w:contextualSpacing/>
    </w:pPr>
    <w:rPr>
      <w:sz w:val="22"/>
    </w:rPr>
  </w:style>
  <w:style w:type="paragraph" w:customStyle="1" w:styleId="Bulletpoint2">
    <w:name w:val="Bulletpoint 2"/>
    <w:basedOn w:val="Standard"/>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rsid w:val="00B5695F"/>
    <w:pPr>
      <w:numPr>
        <w:ilvl w:val="2"/>
        <w:numId w:val="22"/>
      </w:numPr>
      <w:spacing w:after="120" w:line="280" w:lineRule="atLeast"/>
      <w:contextualSpacing/>
    </w:pPr>
    <w:rPr>
      <w:sz w:val="22"/>
    </w:rPr>
  </w:style>
  <w:style w:type="paragraph" w:customStyle="1" w:styleId="Nummerrierung">
    <w:name w:val="Nummerrierung"/>
    <w:basedOn w:val="Standard"/>
    <w:rsid w:val="008D770E"/>
    <w:pPr>
      <w:numPr>
        <w:numId w:val="24"/>
      </w:numPr>
      <w:spacing w:after="120"/>
    </w:pPr>
    <w:rPr>
      <w:sz w:val="18"/>
    </w:rPr>
  </w:style>
  <w:style w:type="paragraph" w:customStyle="1" w:styleId="NummerrierungFett">
    <w:name w:val="Nummerrierung Fett"/>
    <w:basedOn w:val="Nummerrierung"/>
    <w:rsid w:val="00506409"/>
    <w:rPr>
      <w:b/>
    </w:rPr>
  </w:style>
  <w:style w:type="table" w:customStyle="1" w:styleId="Wirtgen">
    <w:name w:val="Wirtgen"/>
    <w:rsid w:val="008D770E"/>
    <w:pPr>
      <w:spacing w:before="60" w:after="60" w:line="220" w:lineRule="atLeast"/>
    </w:pPr>
    <w:rPr>
      <w:rFonts w:eastAsia="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rsid w:val="00A171F4"/>
  </w:style>
  <w:style w:type="paragraph" w:styleId="Beschriftung">
    <w:name w:val="caption"/>
    <w:basedOn w:val="Standard"/>
    <w:next w:val="Standard"/>
    <w:qFormat/>
    <w:rsid w:val="001B16BB"/>
    <w:pPr>
      <w:spacing w:before="120" w:after="120"/>
    </w:pPr>
    <w:rPr>
      <w:bCs/>
      <w:color w:val="41535D"/>
      <w:szCs w:val="18"/>
    </w:rPr>
  </w:style>
  <w:style w:type="paragraph" w:styleId="Inhaltsverzeichnisberschrift">
    <w:name w:val="TOC Heading"/>
    <w:basedOn w:val="berschrift1"/>
    <w:next w:val="Standard"/>
    <w:qFormat/>
    <w:rsid w:val="00BD1058"/>
    <w:pPr>
      <w:spacing w:line="240" w:lineRule="auto"/>
      <w:outlineLvl w:val="9"/>
    </w:pPr>
    <w:rPr>
      <w:bCs/>
      <w:szCs w:val="28"/>
    </w:rPr>
  </w:style>
  <w:style w:type="paragraph" w:styleId="Verzeichnis1">
    <w:name w:val="toc 1"/>
    <w:basedOn w:val="Standard"/>
    <w:next w:val="Standard"/>
    <w:autoRedefine/>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rsid w:val="00C457C3"/>
    <w:pPr>
      <w:tabs>
        <w:tab w:val="left" w:pos="964"/>
        <w:tab w:val="right" w:leader="dot" w:pos="9514"/>
      </w:tabs>
      <w:spacing w:after="100"/>
      <w:ind w:left="964" w:hanging="510"/>
    </w:pPr>
  </w:style>
  <w:style w:type="character" w:styleId="Hyperlink">
    <w:name w:val="Hyperlink"/>
    <w:rsid w:val="00BD1058"/>
    <w:rPr>
      <w:rFonts w:cs="Times New Roman"/>
      <w:color w:val="41535D"/>
      <w:u w:val="single"/>
    </w:rPr>
  </w:style>
  <w:style w:type="character" w:styleId="Platzhaltertext">
    <w:name w:val="Placeholder Text"/>
    <w:semiHidden/>
    <w:rsid w:val="00FF52AE"/>
    <w:rPr>
      <w:rFonts w:cs="Times New Roman"/>
      <w:color w:val="808080"/>
    </w:rPr>
  </w:style>
  <w:style w:type="paragraph" w:customStyle="1" w:styleId="HeadlineFotos">
    <w:name w:val="Headline Fotos"/>
    <w:basedOn w:val="Standard"/>
    <w:next w:val="Tex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rsid w:val="00D166AC"/>
    <w:rPr>
      <w:szCs w:val="20"/>
    </w:rPr>
  </w:style>
  <w:style w:type="numbering" w:customStyle="1" w:styleId="zzzBulletpoints">
    <w:name w:val="zzz_Bulletpoints"/>
    <w:rsid w:val="001C3330"/>
    <w:pPr>
      <w:numPr>
        <w:numId w:val="22"/>
      </w:numPr>
    </w:pPr>
  </w:style>
  <w:style w:type="numbering" w:customStyle="1" w:styleId="zzzThemen">
    <w:name w:val="zzz_Themen"/>
    <w:rsid w:val="001C3330"/>
    <w:pPr>
      <w:numPr>
        <w:numId w:val="18"/>
      </w:numPr>
    </w:pPr>
  </w:style>
  <w:style w:type="numbering" w:customStyle="1" w:styleId="zzzNummerierung">
    <w:name w:val="zzz_Nummerierung"/>
    <w:rsid w:val="001C3330"/>
    <w:pPr>
      <w:numPr>
        <w:numId w:val="24"/>
      </w:numPr>
    </w:pPr>
  </w:style>
  <w:style w:type="numbering" w:customStyle="1" w:styleId="zzzHeadlines">
    <w:name w:val="zzz_Headlines"/>
    <w:rsid w:val="001C3330"/>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1231</Words>
  <Characters>7761</Characters>
  <Application>Microsoft Office Word</Application>
  <DocSecurity>4</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Recycling at Cologne/Bonn Airport – Wirtgen KMA 220 produces hydraulically bound base using mix-in-plant process</vt:lpstr>
      <vt:lpstr>Recycling at Cologne/Bonn Airport – Wirtgen KMA 220 produces hydraulically bound base using mix-in-plant process</vt:lpstr>
    </vt:vector>
  </TitlesOfParts>
  <LinksUpToDate>false</LinksUpToDate>
  <CharactersWithSpaces>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 at Cologne/Bonn Airport – Wirtgen KMA 220 produces hydraulically bound base using mix-in-plant process</dc:title>
  <dc:creator/>
  <cp:lastModifiedBy/>
  <cp:revision>1</cp:revision>
  <dcterms:created xsi:type="dcterms:W3CDTF">2018-07-11T11:16:00Z</dcterms:created>
  <dcterms:modified xsi:type="dcterms:W3CDTF">2018-07-11T11:16:00Z</dcterms:modified>
</cp:coreProperties>
</file>